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9683B" w14:textId="77777777" w:rsidR="00CB043D" w:rsidRPr="0003138F" w:rsidRDefault="00CB043D">
      <w:pPr>
        <w:spacing w:after="0" w:line="240" w:lineRule="auto"/>
        <w:jc w:val="left"/>
        <w:rPr>
          <w:rFonts w:ascii="Arial" w:hAnsi="Arial"/>
          <w:lang w:val="ca-ES"/>
        </w:rPr>
      </w:pPr>
    </w:p>
    <w:p w14:paraId="278E43CB" w14:textId="6C375336" w:rsidR="00CB043D" w:rsidRPr="0003138F" w:rsidRDefault="00EE21E9" w:rsidP="006127B4">
      <w:pPr>
        <w:pStyle w:val="Puesto"/>
        <w:rPr>
          <w:rFonts w:ascii="Arial" w:hAnsi="Arial"/>
          <w:lang w:val="ca-ES"/>
        </w:rPr>
      </w:pPr>
      <w:r>
        <w:rPr>
          <w:rFonts w:ascii="Arial" w:hAnsi="Arial"/>
          <w:lang w:val="ca-ES"/>
        </w:rPr>
        <w:t>JURISPRUDÈ</w:t>
      </w:r>
      <w:r w:rsidR="008B5BB5" w:rsidRPr="0003138F">
        <w:rPr>
          <w:rFonts w:ascii="Arial" w:hAnsi="Arial"/>
          <w:lang w:val="ca-ES"/>
        </w:rPr>
        <w:t>NC</w:t>
      </w:r>
      <w:r>
        <w:rPr>
          <w:rFonts w:ascii="Arial" w:hAnsi="Arial"/>
          <w:lang w:val="ca-ES"/>
        </w:rPr>
        <w:t>IA AMBIENTAL A CATALUNYA (s</w:t>
      </w:r>
      <w:r w:rsidR="00284F85" w:rsidRPr="0003138F">
        <w:rPr>
          <w:rFonts w:ascii="Arial" w:hAnsi="Arial"/>
          <w:lang w:val="ca-ES"/>
        </w:rPr>
        <w:t>egon</w:t>
      </w:r>
      <w:r w:rsidR="008B5BB5" w:rsidRPr="0003138F">
        <w:rPr>
          <w:rFonts w:ascii="Arial" w:hAnsi="Arial"/>
          <w:lang w:val="ca-ES"/>
        </w:rPr>
        <w:t xml:space="preserve"> semestre 2017)</w:t>
      </w:r>
    </w:p>
    <w:p w14:paraId="0405F4EA" w14:textId="77777777" w:rsidR="00CB043D" w:rsidRPr="0003138F" w:rsidRDefault="00CB043D" w:rsidP="00CB043D">
      <w:pPr>
        <w:spacing w:after="0"/>
        <w:jc w:val="center"/>
        <w:rPr>
          <w:rFonts w:ascii="Arial" w:hAnsi="Arial"/>
          <w:i/>
          <w:lang w:val="ca-ES"/>
        </w:rPr>
      </w:pPr>
    </w:p>
    <w:p w14:paraId="35B809D7" w14:textId="3F8D7B32" w:rsidR="00CB043D" w:rsidRPr="0003138F" w:rsidRDefault="008B5BB5" w:rsidP="000128E0">
      <w:pPr>
        <w:pStyle w:val="Subttulo"/>
        <w:rPr>
          <w:rFonts w:ascii="Arial" w:hAnsi="Arial"/>
          <w:smallCaps/>
          <w:lang w:val="ca-ES"/>
        </w:rPr>
      </w:pPr>
      <w:r w:rsidRPr="0003138F">
        <w:rPr>
          <w:rFonts w:ascii="Arial" w:hAnsi="Arial"/>
          <w:smallCaps/>
          <w:lang w:val="ca-ES"/>
        </w:rPr>
        <w:t>Aitana de la varga pastor</w:t>
      </w:r>
    </w:p>
    <w:p w14:paraId="6E9C0F30" w14:textId="2376BB54" w:rsidR="00CB043D" w:rsidRPr="0003138F" w:rsidRDefault="0003138F" w:rsidP="009D5AF5">
      <w:pPr>
        <w:jc w:val="center"/>
        <w:rPr>
          <w:rFonts w:ascii="Arial" w:hAnsi="Arial"/>
          <w:i/>
          <w:lang w:val="ca-ES"/>
        </w:rPr>
      </w:pPr>
      <w:r>
        <w:rPr>
          <w:rFonts w:ascii="Arial" w:hAnsi="Arial"/>
          <w:i/>
          <w:lang w:val="ca-ES"/>
        </w:rPr>
        <w:t>Professora a</w:t>
      </w:r>
      <w:r w:rsidR="008B5BB5" w:rsidRPr="0003138F">
        <w:rPr>
          <w:rFonts w:ascii="Arial" w:hAnsi="Arial"/>
          <w:i/>
          <w:lang w:val="ca-ES"/>
        </w:rPr>
        <w:t>gregada</w:t>
      </w:r>
    </w:p>
    <w:p w14:paraId="54A5A435" w14:textId="1CFD4881" w:rsidR="00CB043D" w:rsidRPr="0003138F" w:rsidRDefault="008B5BB5" w:rsidP="009D5AF5">
      <w:pPr>
        <w:jc w:val="center"/>
        <w:rPr>
          <w:rFonts w:ascii="Arial" w:hAnsi="Arial"/>
          <w:i/>
          <w:lang w:val="ca-ES"/>
        </w:rPr>
      </w:pPr>
      <w:r w:rsidRPr="0003138F">
        <w:rPr>
          <w:rFonts w:ascii="Arial" w:hAnsi="Arial"/>
          <w:i/>
          <w:lang w:val="ca-ES"/>
        </w:rPr>
        <w:t>Universitat</w:t>
      </w:r>
      <w:r w:rsidR="00F96BCA" w:rsidRPr="0003138F">
        <w:rPr>
          <w:rFonts w:ascii="Arial" w:hAnsi="Arial"/>
          <w:i/>
          <w:lang w:val="ca-ES"/>
        </w:rPr>
        <w:t xml:space="preserve"> </w:t>
      </w:r>
      <w:r w:rsidRPr="0003138F">
        <w:rPr>
          <w:rFonts w:ascii="Arial" w:hAnsi="Arial"/>
          <w:i/>
          <w:lang w:val="ca-ES"/>
        </w:rPr>
        <w:t>Rov</w:t>
      </w:r>
      <w:r w:rsidR="00F96BCA" w:rsidRPr="0003138F">
        <w:rPr>
          <w:rFonts w:ascii="Arial" w:hAnsi="Arial"/>
          <w:i/>
          <w:lang w:val="ca-ES"/>
        </w:rPr>
        <w:t>i</w:t>
      </w:r>
      <w:r w:rsidRPr="0003138F">
        <w:rPr>
          <w:rFonts w:ascii="Arial" w:hAnsi="Arial"/>
          <w:i/>
          <w:lang w:val="ca-ES"/>
        </w:rPr>
        <w:t>ra i Virgili</w:t>
      </w:r>
    </w:p>
    <w:p w14:paraId="7EEFDC53" w14:textId="77777777" w:rsidR="00BF31E0" w:rsidRPr="0003138F" w:rsidRDefault="00BF31E0" w:rsidP="00BF31E0">
      <w:pPr>
        <w:rPr>
          <w:rFonts w:ascii="Arial" w:hAnsi="Arial"/>
          <w:lang w:val="ca-ES" w:eastAsia="es-ES"/>
        </w:rPr>
      </w:pPr>
    </w:p>
    <w:p w14:paraId="5422B6E2" w14:textId="6615AC75" w:rsidR="00D52ED3" w:rsidRPr="0003138F" w:rsidRDefault="00F342E5" w:rsidP="00D52ED3">
      <w:pPr>
        <w:pStyle w:val="Sumario"/>
        <w:rPr>
          <w:rFonts w:ascii="Arial" w:hAnsi="Arial"/>
          <w:lang w:val="ca-ES"/>
        </w:rPr>
      </w:pPr>
      <w:r w:rsidRPr="0003138F">
        <w:rPr>
          <w:rFonts w:ascii="Arial" w:hAnsi="Arial"/>
          <w:b/>
          <w:lang w:val="ca-ES"/>
        </w:rPr>
        <w:t xml:space="preserve">Sumari: </w:t>
      </w:r>
      <w:r w:rsidRPr="0003138F">
        <w:rPr>
          <w:rFonts w:ascii="Arial" w:hAnsi="Arial"/>
          <w:lang w:val="ca-ES"/>
        </w:rPr>
        <w:t xml:space="preserve">1. </w:t>
      </w:r>
      <w:r w:rsidR="00EE21E9">
        <w:rPr>
          <w:rFonts w:ascii="Arial" w:hAnsi="Arial"/>
          <w:lang w:val="ca-ES"/>
        </w:rPr>
        <w:t>V</w:t>
      </w:r>
      <w:r w:rsidR="00384F2E" w:rsidRPr="0003138F">
        <w:rPr>
          <w:rFonts w:ascii="Arial" w:hAnsi="Arial"/>
          <w:lang w:val="ca-ES"/>
        </w:rPr>
        <w:t>isió general; 1.1.</w:t>
      </w:r>
      <w:r w:rsidR="006139BF" w:rsidRPr="0003138F">
        <w:rPr>
          <w:rFonts w:ascii="Arial" w:hAnsi="Arial"/>
          <w:lang w:val="ca-ES"/>
        </w:rPr>
        <w:t xml:space="preserve"> </w:t>
      </w:r>
      <w:r w:rsidR="00440F30" w:rsidRPr="0003138F">
        <w:rPr>
          <w:rFonts w:ascii="Arial" w:hAnsi="Arial"/>
          <w:lang w:val="ca-ES"/>
        </w:rPr>
        <w:t>Contaminació acústica</w:t>
      </w:r>
      <w:r w:rsidR="006139BF" w:rsidRPr="0003138F">
        <w:rPr>
          <w:rFonts w:ascii="Arial" w:hAnsi="Arial"/>
          <w:lang w:val="ca-ES"/>
        </w:rPr>
        <w:t>; 1.2.</w:t>
      </w:r>
      <w:r w:rsidR="00357259" w:rsidRPr="0003138F">
        <w:rPr>
          <w:rFonts w:ascii="Arial" w:hAnsi="Arial"/>
          <w:lang w:val="ca-ES"/>
        </w:rPr>
        <w:t xml:space="preserve"> Conflicte competencial </w:t>
      </w:r>
      <w:r w:rsidR="00A029E5">
        <w:rPr>
          <w:rFonts w:ascii="Arial" w:hAnsi="Arial"/>
          <w:lang w:val="ca-ES"/>
        </w:rPr>
        <w:t xml:space="preserve">sobre </w:t>
      </w:r>
      <w:r w:rsidR="0003138F">
        <w:rPr>
          <w:rFonts w:ascii="Arial" w:hAnsi="Arial"/>
          <w:lang w:val="ca-ES"/>
        </w:rPr>
        <w:t>autorització d</w:t>
      </w:r>
      <w:r w:rsidR="0039463A">
        <w:rPr>
          <w:rFonts w:ascii="Arial" w:hAnsi="Arial"/>
          <w:lang w:val="ca-ES"/>
        </w:rPr>
        <w:t>’</w:t>
      </w:r>
      <w:r w:rsidR="0003138F">
        <w:rPr>
          <w:rFonts w:ascii="Arial" w:hAnsi="Arial"/>
          <w:lang w:val="ca-ES"/>
        </w:rPr>
        <w:t>abocaments al riu</w:t>
      </w:r>
      <w:r w:rsidR="00357259" w:rsidRPr="0003138F">
        <w:rPr>
          <w:rFonts w:ascii="Arial" w:hAnsi="Arial"/>
          <w:lang w:val="ca-ES"/>
        </w:rPr>
        <w:t xml:space="preserve"> Ebre</w:t>
      </w:r>
      <w:r w:rsidR="00C45DB3">
        <w:rPr>
          <w:rFonts w:ascii="Arial" w:hAnsi="Arial"/>
          <w:lang w:val="ca-ES"/>
        </w:rPr>
        <w:t xml:space="preserve">; 1.3. Autorització ambiental i gestió de residus. Tipus de residus; 1.4. La “baixa” de llicències com a mesura de regulació de la concentració hotelera en </w:t>
      </w:r>
      <w:r w:rsidR="00431CC8">
        <w:rPr>
          <w:rFonts w:ascii="Arial" w:hAnsi="Arial"/>
          <w:lang w:val="ca-ES"/>
        </w:rPr>
        <w:t>p</w:t>
      </w:r>
      <w:r w:rsidR="00C45DB3">
        <w:rPr>
          <w:rFonts w:ascii="Arial" w:hAnsi="Arial"/>
          <w:lang w:val="ca-ES"/>
        </w:rPr>
        <w:t xml:space="preserve">la </w:t>
      </w:r>
      <w:r w:rsidR="00431CC8">
        <w:rPr>
          <w:rFonts w:ascii="Arial" w:hAnsi="Arial"/>
          <w:lang w:val="ca-ES"/>
        </w:rPr>
        <w:t>e</w:t>
      </w:r>
      <w:bookmarkStart w:id="0" w:name="_GoBack"/>
      <w:bookmarkEnd w:id="0"/>
      <w:r w:rsidR="00C45DB3">
        <w:rPr>
          <w:rFonts w:ascii="Arial" w:hAnsi="Arial"/>
          <w:lang w:val="ca-ES"/>
        </w:rPr>
        <w:t>special i la seva il·legalitat; 1.5 La manca d’informació pública i participació com a motiu de nul·litat del Pla Director Urbanístic per a la Delimitació i Ordenació del Centre Direccional de Cerdanyola, de Cerdanyola del Vallès.</w:t>
      </w:r>
      <w:r w:rsidR="00D52ED3" w:rsidRPr="0003138F">
        <w:rPr>
          <w:rFonts w:ascii="Arial" w:hAnsi="Arial"/>
          <w:lang w:val="ca-ES"/>
        </w:rPr>
        <w:t xml:space="preserve"> </w:t>
      </w:r>
    </w:p>
    <w:p w14:paraId="2049D5F0" w14:textId="43D8AC31" w:rsidR="000620B9" w:rsidRPr="0003138F" w:rsidRDefault="000620B9" w:rsidP="00D52ED3">
      <w:pPr>
        <w:pStyle w:val="Sumario"/>
        <w:rPr>
          <w:rFonts w:ascii="Arial" w:hAnsi="Arial"/>
          <w:lang w:val="ca-ES"/>
        </w:rPr>
      </w:pPr>
    </w:p>
    <w:p w14:paraId="48D600B0" w14:textId="450DA164" w:rsidR="00CB043D" w:rsidRPr="0003138F" w:rsidRDefault="00CB043D" w:rsidP="006127B4">
      <w:pPr>
        <w:pStyle w:val="Ttulo1"/>
        <w:rPr>
          <w:rFonts w:ascii="Arial" w:hAnsi="Arial"/>
          <w:lang w:val="ca-ES"/>
        </w:rPr>
      </w:pPr>
      <w:r w:rsidRPr="0003138F">
        <w:rPr>
          <w:rFonts w:ascii="Arial" w:hAnsi="Arial"/>
          <w:lang w:val="ca-ES"/>
        </w:rPr>
        <w:t xml:space="preserve">1. </w:t>
      </w:r>
      <w:r w:rsidR="00EE21E9">
        <w:rPr>
          <w:rFonts w:ascii="Arial" w:hAnsi="Arial"/>
          <w:lang w:val="ca-ES"/>
        </w:rPr>
        <w:t>V</w:t>
      </w:r>
      <w:r w:rsidR="00ED6A70" w:rsidRPr="0003138F">
        <w:rPr>
          <w:rFonts w:ascii="Arial" w:hAnsi="Arial"/>
          <w:lang w:val="ca-ES"/>
        </w:rPr>
        <w:t xml:space="preserve">isió general </w:t>
      </w:r>
    </w:p>
    <w:sdt>
      <w:sdtPr>
        <w:rPr>
          <w:rFonts w:ascii="Arial" w:hAnsi="Arial"/>
          <w:lang w:val="ca-ES"/>
        </w:rPr>
        <w:id w:val="24003798"/>
        <w:placeholder>
          <w:docPart w:val="DFB0D186B3A1C14B8C50968E27B2802A"/>
        </w:placeholder>
      </w:sdtPr>
      <w:sdtContent>
        <w:p w14:paraId="1F7DA3C8" w14:textId="40618B26" w:rsidR="00171855" w:rsidRPr="0003138F" w:rsidRDefault="00171855" w:rsidP="00CB043D">
          <w:pPr>
            <w:rPr>
              <w:rFonts w:ascii="Arial" w:hAnsi="Arial"/>
              <w:lang w:val="ca-ES"/>
            </w:rPr>
          </w:pPr>
          <w:r w:rsidRPr="0003138F">
            <w:rPr>
              <w:rFonts w:ascii="Arial" w:hAnsi="Arial"/>
              <w:lang w:val="ca-ES"/>
            </w:rPr>
            <w:t>Durant aquest període el Tribunal Superior de Justícia de Catalunya (TSJC) s</w:t>
          </w:r>
          <w:r w:rsidR="0039463A">
            <w:rPr>
              <w:rFonts w:ascii="Arial" w:hAnsi="Arial"/>
              <w:lang w:val="ca-ES"/>
            </w:rPr>
            <w:t>’</w:t>
          </w:r>
          <w:r w:rsidRPr="0003138F">
            <w:rPr>
              <w:rFonts w:ascii="Arial" w:hAnsi="Arial"/>
              <w:lang w:val="ca-ES"/>
            </w:rPr>
            <w:t xml:space="preserve">ha pronunciat en </w:t>
          </w:r>
          <w:r w:rsidR="00284F85" w:rsidRPr="0003138F">
            <w:rPr>
              <w:rFonts w:ascii="Arial" w:hAnsi="Arial"/>
              <w:lang w:val="ca-ES"/>
            </w:rPr>
            <w:t xml:space="preserve">diverses </w:t>
          </w:r>
          <w:r w:rsidRPr="0003138F">
            <w:rPr>
              <w:rFonts w:ascii="Arial" w:hAnsi="Arial"/>
              <w:lang w:val="ca-ES"/>
            </w:rPr>
            <w:t>sentències</w:t>
          </w:r>
          <w:r w:rsidR="00384F2E" w:rsidRPr="0003138F">
            <w:rPr>
              <w:rFonts w:ascii="Arial" w:hAnsi="Arial"/>
              <w:lang w:val="ca-ES"/>
            </w:rPr>
            <w:t xml:space="preserve"> </w:t>
          </w:r>
          <w:r w:rsidR="00AF764C">
            <w:rPr>
              <w:rFonts w:ascii="Arial" w:hAnsi="Arial"/>
              <w:lang w:val="ca-ES"/>
            </w:rPr>
            <w:t xml:space="preserve">en què </w:t>
          </w:r>
          <w:r w:rsidR="00384F2E" w:rsidRPr="0003138F">
            <w:rPr>
              <w:rFonts w:ascii="Arial" w:hAnsi="Arial"/>
              <w:lang w:val="ca-ES"/>
            </w:rPr>
            <w:t>s</w:t>
          </w:r>
          <w:r w:rsidR="0039463A">
            <w:rPr>
              <w:rFonts w:ascii="Arial" w:hAnsi="Arial"/>
              <w:lang w:val="ca-ES"/>
            </w:rPr>
            <w:t>’</w:t>
          </w:r>
          <w:r w:rsidR="00384F2E" w:rsidRPr="0003138F">
            <w:rPr>
              <w:rFonts w:ascii="Arial" w:hAnsi="Arial"/>
              <w:lang w:val="ca-ES"/>
            </w:rPr>
            <w:t xml:space="preserve">han dirimit qüestions relacionades amb el medi ambient. </w:t>
          </w:r>
          <w:r w:rsidR="007079E3" w:rsidRPr="0003138F">
            <w:rPr>
              <w:rFonts w:ascii="Arial" w:hAnsi="Arial"/>
              <w:lang w:val="ca-ES"/>
            </w:rPr>
            <w:t>No obstant això, en aquesta ocasió el nombre no</w:t>
          </w:r>
          <w:r w:rsidR="006C681A" w:rsidRPr="0003138F">
            <w:rPr>
              <w:rFonts w:ascii="Arial" w:hAnsi="Arial"/>
              <w:lang w:val="ca-ES"/>
            </w:rPr>
            <w:t xml:space="preserve"> ha </w:t>
          </w:r>
          <w:r w:rsidR="0003138F">
            <w:rPr>
              <w:rFonts w:ascii="Arial" w:hAnsi="Arial"/>
              <w:lang w:val="ca-ES"/>
            </w:rPr>
            <w:t xml:space="preserve">estat </w:t>
          </w:r>
          <w:r w:rsidR="007079E3" w:rsidRPr="0003138F">
            <w:rPr>
              <w:rFonts w:ascii="Arial" w:hAnsi="Arial"/>
              <w:lang w:val="ca-ES"/>
            </w:rPr>
            <w:t xml:space="preserve">molt elevat, almenys </w:t>
          </w:r>
          <w:r w:rsidR="0003138F">
            <w:rPr>
              <w:rFonts w:ascii="Arial" w:hAnsi="Arial"/>
              <w:lang w:val="ca-ES"/>
            </w:rPr>
            <w:t xml:space="preserve">pel que fa </w:t>
          </w:r>
          <w:r w:rsidR="006C681A" w:rsidRPr="0003138F">
            <w:rPr>
              <w:rFonts w:ascii="Arial" w:hAnsi="Arial"/>
              <w:lang w:val="ca-ES"/>
            </w:rPr>
            <w:t xml:space="preserve">a les sentències </w:t>
          </w:r>
          <w:r w:rsidR="007079E3" w:rsidRPr="0003138F">
            <w:rPr>
              <w:rFonts w:ascii="Arial" w:hAnsi="Arial"/>
              <w:lang w:val="ca-ES"/>
            </w:rPr>
            <w:t xml:space="preserve">publicades </w:t>
          </w:r>
          <w:r w:rsidR="006C681A" w:rsidRPr="0003138F">
            <w:rPr>
              <w:rFonts w:ascii="Arial" w:hAnsi="Arial"/>
              <w:lang w:val="ca-ES"/>
            </w:rPr>
            <w:t xml:space="preserve">fins al moment de redactar aquesta crònica </w:t>
          </w:r>
          <w:r w:rsidR="007079E3" w:rsidRPr="0003138F">
            <w:rPr>
              <w:rFonts w:ascii="Arial" w:hAnsi="Arial"/>
              <w:lang w:val="ca-ES"/>
            </w:rPr>
            <w:t xml:space="preserve">en </w:t>
          </w:r>
          <w:r w:rsidR="00C16785" w:rsidRPr="0003138F">
            <w:rPr>
              <w:rFonts w:ascii="Arial" w:hAnsi="Arial"/>
              <w:lang w:val="ca-ES"/>
            </w:rPr>
            <w:t xml:space="preserve">la base de dades </w:t>
          </w:r>
          <w:r w:rsidR="0003138F">
            <w:rPr>
              <w:rFonts w:ascii="Arial" w:hAnsi="Arial"/>
              <w:lang w:val="ca-ES"/>
            </w:rPr>
            <w:t xml:space="preserve">anomenada </w:t>
          </w:r>
          <w:r w:rsidR="007079E3" w:rsidRPr="0003138F">
            <w:rPr>
              <w:rFonts w:ascii="Arial" w:hAnsi="Arial"/>
              <w:lang w:val="ca-ES"/>
            </w:rPr>
            <w:t>Cendoj</w:t>
          </w:r>
          <w:r w:rsidR="006C681A" w:rsidRPr="0003138F">
            <w:rPr>
              <w:rFonts w:ascii="Arial" w:hAnsi="Arial"/>
              <w:lang w:val="ca-ES"/>
            </w:rPr>
            <w:t xml:space="preserve">, </w:t>
          </w:r>
          <w:r w:rsidR="00AF764C">
            <w:rPr>
              <w:rFonts w:ascii="Arial" w:hAnsi="Arial"/>
              <w:lang w:val="ca-ES"/>
            </w:rPr>
            <w:t xml:space="preserve">que </w:t>
          </w:r>
          <w:r w:rsidR="006C681A" w:rsidRPr="0003138F">
            <w:rPr>
              <w:rFonts w:ascii="Arial" w:hAnsi="Arial"/>
              <w:lang w:val="ca-ES"/>
            </w:rPr>
            <w:t>ens serveix de referència.</w:t>
          </w:r>
          <w:r w:rsidR="007079E3" w:rsidRPr="0003138F">
            <w:rPr>
              <w:rFonts w:ascii="Arial" w:hAnsi="Arial"/>
              <w:lang w:val="ca-ES"/>
            </w:rPr>
            <w:t xml:space="preserve"> </w:t>
          </w:r>
        </w:p>
      </w:sdtContent>
    </w:sdt>
    <w:p w14:paraId="18069E53" w14:textId="0EE18642" w:rsidR="00CB043D" w:rsidRPr="0003138F" w:rsidRDefault="006127B4" w:rsidP="00740B4F">
      <w:pPr>
        <w:pStyle w:val="Ttulo2"/>
        <w:rPr>
          <w:lang w:val="ca-ES"/>
        </w:rPr>
      </w:pPr>
      <w:r w:rsidRPr="0003138F">
        <w:rPr>
          <w:lang w:val="ca-ES"/>
        </w:rPr>
        <w:t>1</w:t>
      </w:r>
      <w:r w:rsidR="00F342E5" w:rsidRPr="0003138F">
        <w:rPr>
          <w:lang w:val="ca-ES"/>
        </w:rPr>
        <w:t>.</w:t>
      </w:r>
      <w:r w:rsidRPr="0003138F">
        <w:rPr>
          <w:lang w:val="ca-ES"/>
        </w:rPr>
        <w:t>1</w:t>
      </w:r>
      <w:r w:rsidR="00F342E5" w:rsidRPr="0003138F">
        <w:rPr>
          <w:lang w:val="ca-ES"/>
        </w:rPr>
        <w:t xml:space="preserve">. </w:t>
      </w:r>
      <w:r w:rsidR="00357259" w:rsidRPr="0003138F">
        <w:rPr>
          <w:lang w:val="ca-ES"/>
        </w:rPr>
        <w:t>Contaminació acústica</w:t>
      </w:r>
    </w:p>
    <w:sdt>
      <w:sdtPr>
        <w:rPr>
          <w:rFonts w:ascii="Arial" w:hAnsi="Arial"/>
          <w:lang w:val="ca-ES"/>
        </w:rPr>
        <w:id w:val="996545690"/>
        <w:placeholder>
          <w:docPart w:val="95D825F17DA8F249815AF18AD657FB85"/>
        </w:placeholder>
      </w:sdtPr>
      <w:sdtContent>
        <w:p w14:paraId="4B41F9C9" w14:textId="78AA773D" w:rsidR="00811185" w:rsidRPr="0003138F" w:rsidRDefault="00811185" w:rsidP="00372E91">
          <w:pPr>
            <w:rPr>
              <w:rFonts w:ascii="Arial" w:hAnsi="Arial"/>
              <w:lang w:val="ca-ES"/>
            </w:rPr>
          </w:pPr>
          <w:r w:rsidRPr="0003138F">
            <w:rPr>
              <w:rFonts w:ascii="Arial" w:hAnsi="Arial"/>
              <w:lang w:val="ca-ES"/>
            </w:rPr>
            <w:t>En aquest període trobem dues sentències sobre contaminació acústica que exposem a continuació. Mentre que en la primera es desestima la pretensió</w:t>
          </w:r>
          <w:r w:rsidR="00CA5B3C">
            <w:rPr>
              <w:rFonts w:ascii="Arial" w:hAnsi="Arial"/>
              <w:lang w:val="ca-ES"/>
            </w:rPr>
            <w:t>,</w:t>
          </w:r>
          <w:r w:rsidRPr="0003138F">
            <w:rPr>
              <w:rFonts w:ascii="Arial" w:hAnsi="Arial"/>
              <w:lang w:val="ca-ES"/>
            </w:rPr>
            <w:t xml:space="preserve"> en la segona</w:t>
          </w:r>
          <w:r w:rsidR="00CA5B3C">
            <w:rPr>
              <w:rFonts w:ascii="Arial" w:hAnsi="Arial"/>
              <w:lang w:val="ca-ES"/>
            </w:rPr>
            <w:t xml:space="preserve"> s</w:t>
          </w:r>
          <w:r w:rsidR="0039463A">
            <w:rPr>
              <w:rFonts w:ascii="Arial" w:hAnsi="Arial"/>
              <w:lang w:val="ca-ES"/>
            </w:rPr>
            <w:t>’</w:t>
          </w:r>
          <w:r w:rsidR="00CA5B3C">
            <w:rPr>
              <w:rFonts w:ascii="Arial" w:hAnsi="Arial"/>
              <w:lang w:val="ca-ES"/>
            </w:rPr>
            <w:t>estima</w:t>
          </w:r>
          <w:r w:rsidRPr="0003138F">
            <w:rPr>
              <w:rFonts w:ascii="Arial" w:hAnsi="Arial"/>
              <w:lang w:val="ca-ES"/>
            </w:rPr>
            <w:t xml:space="preserve">. </w:t>
          </w:r>
        </w:p>
        <w:p w14:paraId="22C1D272" w14:textId="7B5EECAA" w:rsidR="00062459" w:rsidRPr="0003138F" w:rsidRDefault="00CA5B3C" w:rsidP="00372E91">
          <w:pPr>
            <w:rPr>
              <w:rFonts w:ascii="Arial" w:hAnsi="Arial"/>
              <w:lang w:val="ca-ES"/>
            </w:rPr>
          </w:pPr>
          <w:r>
            <w:rPr>
              <w:rFonts w:ascii="Arial" w:hAnsi="Arial"/>
              <w:lang w:val="ca-ES"/>
            </w:rPr>
            <w:t>La S</w:t>
          </w:r>
          <w:r w:rsidR="007079E3" w:rsidRPr="0003138F">
            <w:rPr>
              <w:rFonts w:ascii="Arial" w:hAnsi="Arial"/>
              <w:lang w:val="ca-ES"/>
            </w:rPr>
            <w:t>entència de 4 de maig de 2017</w:t>
          </w:r>
          <w:r w:rsidR="00773899" w:rsidRPr="0003138F">
            <w:rPr>
              <w:rStyle w:val="Refdenotaalpie"/>
              <w:lang w:val="ca-ES"/>
            </w:rPr>
            <w:footnoteReference w:id="1"/>
          </w:r>
          <w:r w:rsidR="007079E3" w:rsidRPr="0003138F">
            <w:rPr>
              <w:rFonts w:ascii="Arial" w:hAnsi="Arial"/>
              <w:lang w:val="ca-ES"/>
            </w:rPr>
            <w:t xml:space="preserve"> resol, desestimant</w:t>
          </w:r>
          <w:r>
            <w:rPr>
              <w:rFonts w:ascii="Arial" w:hAnsi="Arial"/>
              <w:lang w:val="ca-ES"/>
            </w:rPr>
            <w:t>-lo</w:t>
          </w:r>
          <w:r w:rsidR="007079E3" w:rsidRPr="0003138F">
            <w:rPr>
              <w:rFonts w:ascii="Arial" w:hAnsi="Arial"/>
              <w:lang w:val="ca-ES"/>
            </w:rPr>
            <w:t xml:space="preserve"> de nou, </w:t>
          </w:r>
          <w:r w:rsidR="00062459" w:rsidRPr="0003138F">
            <w:rPr>
              <w:rFonts w:ascii="Arial" w:hAnsi="Arial"/>
              <w:lang w:val="ca-ES"/>
            </w:rPr>
            <w:t xml:space="preserve">el </w:t>
          </w:r>
          <w:r w:rsidR="007079E3" w:rsidRPr="0003138F">
            <w:rPr>
              <w:rFonts w:ascii="Arial" w:hAnsi="Arial"/>
              <w:lang w:val="ca-ES"/>
            </w:rPr>
            <w:t>re</w:t>
          </w:r>
          <w:r>
            <w:rPr>
              <w:rFonts w:ascii="Arial" w:hAnsi="Arial"/>
              <w:lang w:val="ca-ES"/>
            </w:rPr>
            <w:t xml:space="preserve">curs contenciós </w:t>
          </w:r>
          <w:r w:rsidR="007079E3" w:rsidRPr="0003138F">
            <w:rPr>
              <w:rFonts w:ascii="Arial" w:hAnsi="Arial"/>
              <w:lang w:val="ca-ES"/>
            </w:rPr>
            <w:t>administratiu contra la sentència d</w:t>
          </w:r>
          <w:r w:rsidR="0039463A">
            <w:rPr>
              <w:rFonts w:ascii="Arial" w:hAnsi="Arial"/>
              <w:lang w:val="ca-ES"/>
            </w:rPr>
            <w:t>’</w:t>
          </w:r>
          <w:r w:rsidR="007079E3" w:rsidRPr="0003138F">
            <w:rPr>
              <w:rFonts w:ascii="Arial" w:hAnsi="Arial"/>
              <w:lang w:val="ca-ES"/>
            </w:rPr>
            <w:t xml:space="preserve">instància que desestima les pretensions de la </w:t>
          </w:r>
          <w:r>
            <w:rPr>
              <w:rFonts w:ascii="Arial" w:hAnsi="Arial"/>
              <w:lang w:val="ca-ES"/>
            </w:rPr>
            <w:t>s</w:t>
          </w:r>
          <w:r w:rsidR="007079E3" w:rsidRPr="0003138F">
            <w:rPr>
              <w:rFonts w:ascii="Arial" w:hAnsi="Arial"/>
              <w:lang w:val="ca-ES"/>
            </w:rPr>
            <w:t>enyora que va interposar el recurs. El motiu principal</w:t>
          </w:r>
          <w:r w:rsidR="00062459" w:rsidRPr="0003138F">
            <w:rPr>
              <w:rFonts w:ascii="Arial" w:hAnsi="Arial"/>
              <w:lang w:val="ca-ES"/>
            </w:rPr>
            <w:t xml:space="preserve"> d</w:t>
          </w:r>
          <w:r w:rsidR="0039463A">
            <w:rPr>
              <w:rFonts w:ascii="Arial" w:hAnsi="Arial"/>
              <w:lang w:val="ca-ES"/>
            </w:rPr>
            <w:t>’</w:t>
          </w:r>
          <w:r w:rsidR="00062459" w:rsidRPr="0003138F">
            <w:rPr>
              <w:rFonts w:ascii="Arial" w:hAnsi="Arial"/>
              <w:lang w:val="ca-ES"/>
            </w:rPr>
            <w:t xml:space="preserve">aquests recursos </w:t>
          </w:r>
          <w:r>
            <w:rPr>
              <w:rFonts w:ascii="Arial" w:hAnsi="Arial"/>
              <w:lang w:val="ca-ES"/>
            </w:rPr>
            <w:t xml:space="preserve">són </w:t>
          </w:r>
          <w:r w:rsidR="007079E3" w:rsidRPr="0003138F">
            <w:rPr>
              <w:rFonts w:ascii="Arial" w:hAnsi="Arial"/>
              <w:lang w:val="ca-ES"/>
            </w:rPr>
            <w:t xml:space="preserve">les molèsties que la part actora deia </w:t>
          </w:r>
          <w:r>
            <w:rPr>
              <w:rFonts w:ascii="Arial" w:hAnsi="Arial"/>
              <w:lang w:val="ca-ES"/>
            </w:rPr>
            <w:t xml:space="preserve">que patia </w:t>
          </w:r>
          <w:r w:rsidR="00AF764C">
            <w:rPr>
              <w:rFonts w:ascii="Arial" w:hAnsi="Arial"/>
              <w:lang w:val="ca-ES"/>
            </w:rPr>
            <w:t xml:space="preserve">com </w:t>
          </w:r>
          <w:r w:rsidR="007079E3" w:rsidRPr="0003138F">
            <w:rPr>
              <w:rFonts w:ascii="Arial" w:hAnsi="Arial"/>
              <w:lang w:val="ca-ES"/>
            </w:rPr>
            <w:t>a conseqüència dels sorolls i</w:t>
          </w:r>
          <w:r>
            <w:rPr>
              <w:rFonts w:ascii="Arial" w:hAnsi="Arial"/>
              <w:lang w:val="ca-ES"/>
            </w:rPr>
            <w:t xml:space="preserve"> vibracions provinents del b</w:t>
          </w:r>
          <w:r w:rsidR="007079E3" w:rsidRPr="0003138F">
            <w:rPr>
              <w:rFonts w:ascii="Arial" w:hAnsi="Arial"/>
              <w:lang w:val="ca-ES"/>
            </w:rPr>
            <w:t xml:space="preserve">ar situat al costat del seu domicili. </w:t>
          </w:r>
        </w:p>
        <w:p w14:paraId="2D93990F" w14:textId="297023E3" w:rsidR="00062459" w:rsidRPr="0003138F" w:rsidRDefault="00D9667F" w:rsidP="00372E91">
          <w:pPr>
            <w:rPr>
              <w:rFonts w:ascii="Arial" w:hAnsi="Arial"/>
              <w:lang w:val="ca-ES"/>
            </w:rPr>
          </w:pPr>
          <w:r w:rsidRPr="0003138F">
            <w:rPr>
              <w:rFonts w:ascii="Arial" w:hAnsi="Arial"/>
              <w:lang w:val="ca-ES"/>
            </w:rPr>
            <w:lastRenderedPageBreak/>
            <w:t xml:space="preserve">En instància, </w:t>
          </w:r>
          <w:r w:rsidR="00062459" w:rsidRPr="0003138F">
            <w:rPr>
              <w:rFonts w:ascii="Arial" w:hAnsi="Arial"/>
              <w:lang w:val="ca-ES"/>
            </w:rPr>
            <w:t xml:space="preserve">la part actora va demanar </w:t>
          </w:r>
          <w:r w:rsidRPr="0003138F">
            <w:rPr>
              <w:rFonts w:ascii="Arial" w:hAnsi="Arial"/>
              <w:lang w:val="ca-ES"/>
            </w:rPr>
            <w:t>la nul·litat de la llicència del bar</w:t>
          </w:r>
          <w:r w:rsidR="002E4386" w:rsidRPr="0003138F">
            <w:rPr>
              <w:rFonts w:ascii="Arial" w:hAnsi="Arial"/>
              <w:lang w:val="ca-ES"/>
            </w:rPr>
            <w:t xml:space="preserve"> on es generaven els sorolls molests</w:t>
          </w:r>
          <w:r w:rsidRPr="0003138F">
            <w:rPr>
              <w:rFonts w:ascii="Arial" w:hAnsi="Arial"/>
              <w:lang w:val="ca-ES"/>
            </w:rPr>
            <w:t xml:space="preserve">, </w:t>
          </w:r>
          <w:r w:rsidR="00062459" w:rsidRPr="0003138F">
            <w:rPr>
              <w:rFonts w:ascii="Arial" w:hAnsi="Arial"/>
              <w:lang w:val="ca-ES"/>
            </w:rPr>
            <w:t>i va considerar</w:t>
          </w:r>
          <w:r w:rsidRPr="0003138F">
            <w:rPr>
              <w:rFonts w:ascii="Arial" w:hAnsi="Arial"/>
              <w:lang w:val="ca-ES"/>
            </w:rPr>
            <w:t xml:space="preserve"> que </w:t>
          </w:r>
          <w:r w:rsidR="00062459" w:rsidRPr="0003138F">
            <w:rPr>
              <w:rFonts w:ascii="Arial" w:hAnsi="Arial"/>
              <w:lang w:val="ca-ES"/>
            </w:rPr>
            <w:t xml:space="preserve">els </w:t>
          </w:r>
          <w:r w:rsidR="009428AD">
            <w:rPr>
              <w:rFonts w:ascii="Arial" w:hAnsi="Arial"/>
              <w:lang w:val="ca-ES"/>
            </w:rPr>
            <w:t xml:space="preserve">sorolls </w:t>
          </w:r>
          <w:r w:rsidR="006C681A" w:rsidRPr="0003138F">
            <w:rPr>
              <w:rFonts w:ascii="Arial" w:hAnsi="Arial"/>
              <w:lang w:val="ca-ES"/>
            </w:rPr>
            <w:t xml:space="preserve">i </w:t>
          </w:r>
          <w:r w:rsidR="00AF764C">
            <w:rPr>
              <w:rFonts w:ascii="Arial" w:hAnsi="Arial"/>
              <w:lang w:val="ca-ES"/>
            </w:rPr>
            <w:t xml:space="preserve">les </w:t>
          </w:r>
          <w:r w:rsidR="006C681A" w:rsidRPr="0003138F">
            <w:rPr>
              <w:rFonts w:ascii="Arial" w:hAnsi="Arial"/>
              <w:lang w:val="ca-ES"/>
            </w:rPr>
            <w:t>vibracions del bar li havien</w:t>
          </w:r>
          <w:r w:rsidR="00062459" w:rsidRPr="0003138F">
            <w:rPr>
              <w:rFonts w:ascii="Arial" w:hAnsi="Arial"/>
              <w:lang w:val="ca-ES"/>
            </w:rPr>
            <w:t xml:space="preserve"> generat unes </w:t>
          </w:r>
          <w:r w:rsidRPr="0003138F">
            <w:rPr>
              <w:rFonts w:ascii="Arial" w:hAnsi="Arial"/>
              <w:lang w:val="ca-ES"/>
            </w:rPr>
            <w:t xml:space="preserve">molèsties </w:t>
          </w:r>
          <w:r w:rsidR="00062459" w:rsidRPr="0003138F">
            <w:rPr>
              <w:rFonts w:ascii="Arial" w:hAnsi="Arial"/>
              <w:lang w:val="ca-ES"/>
            </w:rPr>
            <w:t xml:space="preserve">que </w:t>
          </w:r>
          <w:r w:rsidR="006C681A" w:rsidRPr="0003138F">
            <w:rPr>
              <w:rFonts w:ascii="Arial" w:hAnsi="Arial"/>
              <w:lang w:val="ca-ES"/>
            </w:rPr>
            <w:t>li havien</w:t>
          </w:r>
          <w:r w:rsidRPr="0003138F">
            <w:rPr>
              <w:rFonts w:ascii="Arial" w:hAnsi="Arial"/>
              <w:lang w:val="ca-ES"/>
            </w:rPr>
            <w:t xml:space="preserve"> vulnerat drets fonamentals</w:t>
          </w:r>
          <w:r w:rsidR="006C681A" w:rsidRPr="0003138F">
            <w:rPr>
              <w:rFonts w:ascii="Arial" w:hAnsi="Arial"/>
              <w:lang w:val="ca-ES"/>
            </w:rPr>
            <w:t>, per la qual cosa va demanar</w:t>
          </w:r>
          <w:r w:rsidR="00062459" w:rsidRPr="0003138F">
            <w:rPr>
              <w:rFonts w:ascii="Arial" w:hAnsi="Arial"/>
              <w:lang w:val="ca-ES"/>
            </w:rPr>
            <w:t xml:space="preserve"> una indemnització</w:t>
          </w:r>
          <w:r w:rsidRPr="0003138F">
            <w:rPr>
              <w:rFonts w:ascii="Arial" w:hAnsi="Arial"/>
              <w:lang w:val="ca-ES"/>
            </w:rPr>
            <w:t xml:space="preserve">. </w:t>
          </w:r>
          <w:r w:rsidR="006C681A" w:rsidRPr="0003138F">
            <w:rPr>
              <w:rFonts w:ascii="Arial" w:hAnsi="Arial"/>
              <w:lang w:val="ca-ES"/>
            </w:rPr>
            <w:t>A més</w:t>
          </w:r>
          <w:r w:rsidR="00AF764C">
            <w:rPr>
              <w:rFonts w:ascii="Arial" w:hAnsi="Arial"/>
              <w:lang w:val="ca-ES"/>
            </w:rPr>
            <w:t xml:space="preserve"> a més</w:t>
          </w:r>
          <w:r w:rsidR="009428AD">
            <w:rPr>
              <w:rFonts w:ascii="Arial" w:hAnsi="Arial"/>
              <w:lang w:val="ca-ES"/>
            </w:rPr>
            <w:t>,</w:t>
          </w:r>
          <w:r w:rsidR="006C681A" w:rsidRPr="0003138F">
            <w:rPr>
              <w:rFonts w:ascii="Arial" w:hAnsi="Arial"/>
              <w:lang w:val="ca-ES"/>
            </w:rPr>
            <w:t xml:space="preserve"> va al·legar</w:t>
          </w:r>
          <w:r w:rsidR="00062459" w:rsidRPr="0003138F">
            <w:rPr>
              <w:rFonts w:ascii="Arial" w:hAnsi="Arial"/>
              <w:lang w:val="ca-ES"/>
            </w:rPr>
            <w:t xml:space="preserve"> inactivitat de l</w:t>
          </w:r>
          <w:r w:rsidR="0039463A">
            <w:rPr>
              <w:rFonts w:ascii="Arial" w:hAnsi="Arial"/>
              <w:lang w:val="ca-ES"/>
            </w:rPr>
            <w:t>’</w:t>
          </w:r>
          <w:r w:rsidR="00062459" w:rsidRPr="0003138F">
            <w:rPr>
              <w:rFonts w:ascii="Arial" w:hAnsi="Arial"/>
              <w:lang w:val="ca-ES"/>
            </w:rPr>
            <w:t xml:space="preserve">Ajuntament en qüestió. </w:t>
          </w:r>
          <w:r w:rsidRPr="0003138F">
            <w:rPr>
              <w:rFonts w:ascii="Arial" w:hAnsi="Arial"/>
              <w:lang w:val="ca-ES"/>
            </w:rPr>
            <w:t>No obstant això, la sentència d</w:t>
          </w:r>
          <w:r w:rsidR="0039463A">
            <w:rPr>
              <w:rFonts w:ascii="Arial" w:hAnsi="Arial"/>
              <w:lang w:val="ca-ES"/>
            </w:rPr>
            <w:t>’</w:t>
          </w:r>
          <w:r w:rsidRPr="0003138F">
            <w:rPr>
              <w:rFonts w:ascii="Arial" w:hAnsi="Arial"/>
              <w:lang w:val="ca-ES"/>
            </w:rPr>
            <w:t xml:space="preserve">instància </w:t>
          </w:r>
          <w:r w:rsidR="009428AD">
            <w:rPr>
              <w:rFonts w:ascii="Arial" w:hAnsi="Arial"/>
              <w:lang w:val="ca-ES"/>
            </w:rPr>
            <w:t xml:space="preserve">que es basava </w:t>
          </w:r>
          <w:r w:rsidRPr="0003138F">
            <w:rPr>
              <w:rFonts w:ascii="Arial" w:hAnsi="Arial"/>
              <w:lang w:val="ca-ES"/>
            </w:rPr>
            <w:t>en</w:t>
          </w:r>
          <w:r w:rsidR="006C681A" w:rsidRPr="0003138F">
            <w:rPr>
              <w:rFonts w:ascii="Arial" w:hAnsi="Arial"/>
              <w:lang w:val="ca-ES"/>
            </w:rPr>
            <w:t xml:space="preserve"> </w:t>
          </w:r>
          <w:r w:rsidR="009428AD">
            <w:rPr>
              <w:rFonts w:ascii="Arial" w:hAnsi="Arial"/>
              <w:lang w:val="ca-ES"/>
            </w:rPr>
            <w:t>l</w:t>
          </w:r>
          <w:r w:rsidR="0039463A">
            <w:rPr>
              <w:rFonts w:ascii="Arial" w:hAnsi="Arial"/>
              <w:lang w:val="ca-ES"/>
            </w:rPr>
            <w:t>’</w:t>
          </w:r>
          <w:r w:rsidR="006C681A" w:rsidRPr="0003138F">
            <w:rPr>
              <w:rFonts w:ascii="Arial" w:hAnsi="Arial"/>
              <w:lang w:val="ca-ES"/>
            </w:rPr>
            <w:t>“orfandat probatòria” va considerar</w:t>
          </w:r>
          <w:r w:rsidRPr="0003138F">
            <w:rPr>
              <w:rFonts w:ascii="Arial" w:hAnsi="Arial"/>
              <w:lang w:val="ca-ES"/>
            </w:rPr>
            <w:t xml:space="preserve"> que aquestes molèsties no </w:t>
          </w:r>
          <w:r w:rsidR="00AF764C">
            <w:rPr>
              <w:rFonts w:ascii="Arial" w:hAnsi="Arial"/>
              <w:lang w:val="ca-ES"/>
            </w:rPr>
            <w:t xml:space="preserve">estaven </w:t>
          </w:r>
          <w:r w:rsidR="009428AD">
            <w:rPr>
              <w:rFonts w:ascii="Arial" w:hAnsi="Arial"/>
              <w:lang w:val="ca-ES"/>
            </w:rPr>
            <w:t>provade</w:t>
          </w:r>
          <w:r w:rsidR="00062459" w:rsidRPr="0003138F">
            <w:rPr>
              <w:rFonts w:ascii="Arial" w:hAnsi="Arial"/>
              <w:lang w:val="ca-ES"/>
            </w:rPr>
            <w:t>s</w:t>
          </w:r>
          <w:r w:rsidRPr="0003138F">
            <w:rPr>
              <w:rFonts w:ascii="Arial" w:hAnsi="Arial"/>
              <w:lang w:val="ca-ES"/>
            </w:rPr>
            <w:t xml:space="preserve">, </w:t>
          </w:r>
          <w:r w:rsidR="009428AD">
            <w:rPr>
              <w:rFonts w:ascii="Arial" w:hAnsi="Arial"/>
              <w:lang w:val="ca-ES"/>
            </w:rPr>
            <w:t xml:space="preserve">ja </w:t>
          </w:r>
          <w:r w:rsidR="006C681A" w:rsidRPr="0003138F">
            <w:rPr>
              <w:rFonts w:ascii="Arial" w:hAnsi="Arial"/>
              <w:lang w:val="ca-ES"/>
            </w:rPr>
            <w:t>que havia de</w:t>
          </w:r>
          <w:r w:rsidRPr="0003138F">
            <w:rPr>
              <w:rFonts w:ascii="Arial" w:hAnsi="Arial"/>
              <w:lang w:val="ca-ES"/>
            </w:rPr>
            <w:t xml:space="preserve"> ser la part actora qui les </w:t>
          </w:r>
          <w:r w:rsidR="006C681A" w:rsidRPr="0003138F">
            <w:rPr>
              <w:rFonts w:ascii="Arial" w:hAnsi="Arial"/>
              <w:lang w:val="ca-ES"/>
            </w:rPr>
            <w:t>provés</w:t>
          </w:r>
          <w:r w:rsidR="00062459" w:rsidRPr="0003138F">
            <w:rPr>
              <w:rFonts w:ascii="Arial" w:hAnsi="Arial"/>
              <w:lang w:val="ca-ES"/>
            </w:rPr>
            <w:t xml:space="preserve">. </w:t>
          </w:r>
          <w:r w:rsidR="009428AD">
            <w:rPr>
              <w:rFonts w:ascii="Arial" w:hAnsi="Arial"/>
              <w:lang w:val="ca-ES"/>
            </w:rPr>
            <w:t xml:space="preserve">A més, </w:t>
          </w:r>
          <w:r w:rsidR="002E4386" w:rsidRPr="0003138F">
            <w:rPr>
              <w:rFonts w:ascii="Arial" w:hAnsi="Arial"/>
              <w:lang w:val="ca-ES"/>
            </w:rPr>
            <w:t>es donen</w:t>
          </w:r>
          <w:r w:rsidR="009428AD">
            <w:rPr>
              <w:rFonts w:ascii="Arial" w:hAnsi="Arial"/>
              <w:lang w:val="ca-ES"/>
            </w:rPr>
            <w:t xml:space="preserve"> </w:t>
          </w:r>
          <w:r w:rsidR="00AF764C">
            <w:rPr>
              <w:rFonts w:ascii="Arial" w:hAnsi="Arial"/>
              <w:lang w:val="ca-ES"/>
            </w:rPr>
            <w:t xml:space="preserve">com a </w:t>
          </w:r>
          <w:r w:rsidR="009428AD">
            <w:rPr>
              <w:rFonts w:ascii="Arial" w:hAnsi="Arial"/>
              <w:lang w:val="ca-ES"/>
            </w:rPr>
            <w:t>bon</w:t>
          </w:r>
          <w:r w:rsidR="00062459" w:rsidRPr="0003138F">
            <w:rPr>
              <w:rFonts w:ascii="Arial" w:hAnsi="Arial"/>
              <w:lang w:val="ca-ES"/>
            </w:rPr>
            <w:t xml:space="preserve">s </w:t>
          </w:r>
          <w:r w:rsidRPr="0003138F">
            <w:rPr>
              <w:rFonts w:ascii="Arial" w:hAnsi="Arial"/>
              <w:lang w:val="ca-ES"/>
            </w:rPr>
            <w:t xml:space="preserve">els mesuraments realitzats </w:t>
          </w:r>
          <w:r w:rsidR="00AF764C">
            <w:rPr>
              <w:rFonts w:ascii="Arial" w:hAnsi="Arial"/>
              <w:lang w:val="ca-ES"/>
            </w:rPr>
            <w:t xml:space="preserve">a </w:t>
          </w:r>
          <w:r w:rsidRPr="0003138F">
            <w:rPr>
              <w:rFonts w:ascii="Arial" w:hAnsi="Arial"/>
              <w:lang w:val="ca-ES"/>
            </w:rPr>
            <w:t>l</w:t>
          </w:r>
          <w:r w:rsidR="0039463A">
            <w:rPr>
              <w:rFonts w:ascii="Arial" w:hAnsi="Arial"/>
              <w:lang w:val="ca-ES"/>
            </w:rPr>
            <w:t>’</w:t>
          </w:r>
          <w:r w:rsidRPr="0003138F">
            <w:rPr>
              <w:rFonts w:ascii="Arial" w:hAnsi="Arial"/>
              <w:lang w:val="ca-ES"/>
            </w:rPr>
            <w:t>exterior i l</w:t>
          </w:r>
          <w:r w:rsidR="0039463A">
            <w:rPr>
              <w:rFonts w:ascii="Arial" w:hAnsi="Arial"/>
              <w:lang w:val="ca-ES"/>
            </w:rPr>
            <w:t>’</w:t>
          </w:r>
          <w:r w:rsidRPr="0003138F">
            <w:rPr>
              <w:rFonts w:ascii="Arial" w:hAnsi="Arial"/>
              <w:lang w:val="ca-ES"/>
            </w:rPr>
            <w:t>interior de</w:t>
          </w:r>
          <w:r w:rsidR="00062459" w:rsidRPr="0003138F">
            <w:rPr>
              <w:rFonts w:ascii="Arial" w:hAnsi="Arial"/>
              <w:lang w:val="ca-ES"/>
            </w:rPr>
            <w:t xml:space="preserve"> </w:t>
          </w:r>
          <w:r w:rsidR="009428AD">
            <w:rPr>
              <w:rFonts w:ascii="Arial" w:hAnsi="Arial"/>
              <w:lang w:val="ca-ES"/>
            </w:rPr>
            <w:t>l</w:t>
          </w:r>
          <w:r w:rsidR="0039463A">
            <w:rPr>
              <w:rFonts w:ascii="Arial" w:hAnsi="Arial"/>
              <w:lang w:val="ca-ES"/>
            </w:rPr>
            <w:t>’</w:t>
          </w:r>
          <w:r w:rsidR="00062459" w:rsidRPr="0003138F">
            <w:rPr>
              <w:rFonts w:ascii="Arial" w:hAnsi="Arial"/>
              <w:lang w:val="ca-ES"/>
            </w:rPr>
            <w:t xml:space="preserve">habitatge de la part actora </w:t>
          </w:r>
          <w:r w:rsidR="009428AD">
            <w:rPr>
              <w:rFonts w:ascii="Arial" w:hAnsi="Arial"/>
              <w:lang w:val="ca-ES"/>
            </w:rPr>
            <w:t xml:space="preserve">duts a terme </w:t>
          </w:r>
          <w:r w:rsidRPr="0003138F">
            <w:rPr>
              <w:rFonts w:ascii="Arial" w:hAnsi="Arial"/>
              <w:lang w:val="ca-ES"/>
            </w:rPr>
            <w:t xml:space="preserve">per una </w:t>
          </w:r>
          <w:r w:rsidR="009428AD" w:rsidRPr="0003138F">
            <w:rPr>
              <w:rFonts w:ascii="Arial" w:hAnsi="Arial"/>
              <w:lang w:val="ca-ES"/>
            </w:rPr>
            <w:t xml:space="preserve">entitat col·laboradora </w:t>
          </w:r>
          <w:r w:rsidRPr="0003138F">
            <w:rPr>
              <w:rFonts w:ascii="Arial" w:hAnsi="Arial"/>
              <w:lang w:val="ca-ES"/>
            </w:rPr>
            <w:t>de l</w:t>
          </w:r>
          <w:r w:rsidR="0039463A">
            <w:rPr>
              <w:rFonts w:ascii="Arial" w:hAnsi="Arial"/>
              <w:lang w:val="ca-ES"/>
            </w:rPr>
            <w:t>’</w:t>
          </w:r>
          <w:r w:rsidRPr="0003138F">
            <w:rPr>
              <w:rFonts w:ascii="Arial" w:hAnsi="Arial"/>
              <w:lang w:val="ca-ES"/>
            </w:rPr>
            <w:t>Administració (ECA)</w:t>
          </w:r>
          <w:r w:rsidR="00062459" w:rsidRPr="0003138F">
            <w:rPr>
              <w:rFonts w:ascii="Arial" w:hAnsi="Arial"/>
              <w:lang w:val="ca-ES"/>
            </w:rPr>
            <w:t xml:space="preserve"> </w:t>
          </w:r>
          <w:r w:rsidR="00AF764C">
            <w:rPr>
              <w:rFonts w:ascii="Arial" w:hAnsi="Arial"/>
              <w:lang w:val="ca-ES"/>
            </w:rPr>
            <w:t xml:space="preserve">en què </w:t>
          </w:r>
          <w:r w:rsidR="006C681A" w:rsidRPr="0003138F">
            <w:rPr>
              <w:rFonts w:ascii="Arial" w:hAnsi="Arial"/>
              <w:lang w:val="ca-ES"/>
            </w:rPr>
            <w:t>els resultats de dB estav</w:t>
          </w:r>
          <w:r w:rsidR="009428AD">
            <w:rPr>
              <w:rFonts w:ascii="Arial" w:hAnsi="Arial"/>
              <w:lang w:val="ca-ES"/>
            </w:rPr>
            <w:t>e</w:t>
          </w:r>
          <w:r w:rsidR="00062459" w:rsidRPr="0003138F">
            <w:rPr>
              <w:rFonts w:ascii="Arial" w:hAnsi="Arial"/>
              <w:lang w:val="ca-ES"/>
            </w:rPr>
            <w:t>n dins de la legalitat, ja que no supera</w:t>
          </w:r>
          <w:r w:rsidR="009428AD">
            <w:rPr>
              <w:rFonts w:ascii="Arial" w:hAnsi="Arial"/>
              <w:lang w:val="ca-ES"/>
            </w:rPr>
            <w:t>ve</w:t>
          </w:r>
          <w:r w:rsidR="00062459" w:rsidRPr="0003138F">
            <w:rPr>
              <w:rFonts w:ascii="Arial" w:hAnsi="Arial"/>
              <w:lang w:val="ca-ES"/>
            </w:rPr>
            <w:t xml:space="preserve">n els mínims estipulats per la normativa. </w:t>
          </w:r>
          <w:r w:rsidRPr="0003138F">
            <w:rPr>
              <w:rFonts w:ascii="Arial" w:hAnsi="Arial"/>
              <w:lang w:val="ca-ES"/>
            </w:rPr>
            <w:t xml:space="preserve">  </w:t>
          </w:r>
        </w:p>
        <w:p w14:paraId="1332754F" w14:textId="5FCD7051" w:rsidR="007079E3" w:rsidRPr="0003138F" w:rsidRDefault="007079E3" w:rsidP="00372E91">
          <w:pPr>
            <w:rPr>
              <w:rFonts w:ascii="Arial" w:hAnsi="Arial"/>
              <w:lang w:val="ca-ES"/>
            </w:rPr>
          </w:pPr>
          <w:r w:rsidRPr="0003138F">
            <w:rPr>
              <w:rFonts w:ascii="Arial" w:hAnsi="Arial"/>
              <w:lang w:val="ca-ES"/>
            </w:rPr>
            <w:t>El recu</w:t>
          </w:r>
          <w:r w:rsidR="00AF764C">
            <w:rPr>
              <w:rFonts w:ascii="Arial" w:hAnsi="Arial"/>
              <w:lang w:val="ca-ES"/>
            </w:rPr>
            <w:t>rs</w:t>
          </w:r>
          <w:r w:rsidRPr="0003138F">
            <w:rPr>
              <w:rFonts w:ascii="Arial" w:hAnsi="Arial"/>
              <w:lang w:val="ca-ES"/>
            </w:rPr>
            <w:t xml:space="preserve"> contenciós administratiu davant el TSJC pretén </w:t>
          </w:r>
          <w:r w:rsidR="009428AD">
            <w:rPr>
              <w:rFonts w:ascii="Arial" w:hAnsi="Arial"/>
              <w:lang w:val="ca-ES"/>
            </w:rPr>
            <w:t xml:space="preserve">revocar </w:t>
          </w:r>
          <w:r w:rsidRPr="0003138F">
            <w:rPr>
              <w:rFonts w:ascii="Arial" w:hAnsi="Arial"/>
              <w:lang w:val="ca-ES"/>
            </w:rPr>
            <w:t>la sentència d</w:t>
          </w:r>
          <w:r w:rsidR="0039463A">
            <w:rPr>
              <w:rFonts w:ascii="Arial" w:hAnsi="Arial"/>
              <w:lang w:val="ca-ES"/>
            </w:rPr>
            <w:t>’</w:t>
          </w:r>
          <w:r w:rsidRPr="0003138F">
            <w:rPr>
              <w:rFonts w:ascii="Arial" w:hAnsi="Arial"/>
              <w:lang w:val="ca-ES"/>
            </w:rPr>
            <w:t xml:space="preserve">instància </w:t>
          </w:r>
          <w:r w:rsidR="00D9667F" w:rsidRPr="0003138F">
            <w:rPr>
              <w:rFonts w:ascii="Arial" w:hAnsi="Arial"/>
              <w:lang w:val="ca-ES"/>
            </w:rPr>
            <w:t xml:space="preserve">i </w:t>
          </w:r>
          <w:r w:rsidR="009428AD">
            <w:rPr>
              <w:rFonts w:ascii="Arial" w:hAnsi="Arial"/>
              <w:lang w:val="ca-ES"/>
            </w:rPr>
            <w:t>estimar el</w:t>
          </w:r>
          <w:r w:rsidR="00D9667F" w:rsidRPr="0003138F">
            <w:rPr>
              <w:rFonts w:ascii="Arial" w:hAnsi="Arial"/>
              <w:lang w:val="ca-ES"/>
            </w:rPr>
            <w:t xml:space="preserve"> recurs, </w:t>
          </w:r>
          <w:r w:rsidR="009428AD">
            <w:rPr>
              <w:rFonts w:ascii="Arial" w:hAnsi="Arial"/>
              <w:lang w:val="ca-ES"/>
            </w:rPr>
            <w:t xml:space="preserve">basant-se en </w:t>
          </w:r>
          <w:r w:rsidR="00D9667F" w:rsidRPr="0003138F">
            <w:rPr>
              <w:rFonts w:ascii="Arial" w:hAnsi="Arial"/>
              <w:lang w:val="ca-ES"/>
            </w:rPr>
            <w:t>diversos arguments</w:t>
          </w:r>
          <w:r w:rsidR="002E4386" w:rsidRPr="0003138F">
            <w:rPr>
              <w:rFonts w:ascii="Arial" w:hAnsi="Arial"/>
              <w:lang w:val="ca-ES"/>
            </w:rPr>
            <w:t>. No obstant això</w:t>
          </w:r>
          <w:r w:rsidR="009428AD">
            <w:rPr>
              <w:rFonts w:ascii="Arial" w:hAnsi="Arial"/>
              <w:lang w:val="ca-ES"/>
            </w:rPr>
            <w:t>,</w:t>
          </w:r>
          <w:r w:rsidR="002E4386" w:rsidRPr="0003138F">
            <w:rPr>
              <w:rFonts w:ascii="Arial" w:hAnsi="Arial"/>
              <w:lang w:val="ca-ES"/>
            </w:rPr>
            <w:t xml:space="preserve"> </w:t>
          </w:r>
          <w:r w:rsidR="00D9667F" w:rsidRPr="0003138F">
            <w:rPr>
              <w:rFonts w:ascii="Arial" w:hAnsi="Arial"/>
              <w:lang w:val="ca-ES"/>
            </w:rPr>
            <w:t>tots desestimats</w:t>
          </w:r>
          <w:r w:rsidR="006C681A" w:rsidRPr="0003138F">
            <w:rPr>
              <w:rFonts w:ascii="Arial" w:hAnsi="Arial"/>
              <w:lang w:val="ca-ES"/>
            </w:rPr>
            <w:t xml:space="preserve"> pel Tribunal</w:t>
          </w:r>
          <w:r w:rsidR="00D9667F" w:rsidRPr="0003138F">
            <w:rPr>
              <w:rFonts w:ascii="Arial" w:hAnsi="Arial"/>
              <w:lang w:val="ca-ES"/>
            </w:rPr>
            <w:t xml:space="preserve">. </w:t>
          </w:r>
          <w:r w:rsidR="00062459" w:rsidRPr="0003138F">
            <w:rPr>
              <w:rFonts w:ascii="Arial" w:hAnsi="Arial"/>
              <w:lang w:val="ca-ES"/>
            </w:rPr>
            <w:t xml:space="preserve">Destaquem el FJ </w:t>
          </w:r>
          <w:r w:rsidR="00AF764C">
            <w:rPr>
              <w:rFonts w:ascii="Arial" w:hAnsi="Arial"/>
              <w:lang w:val="ca-ES"/>
            </w:rPr>
            <w:t xml:space="preserve">següent </w:t>
          </w:r>
          <w:r w:rsidR="009428AD">
            <w:rPr>
              <w:rFonts w:ascii="Arial" w:hAnsi="Arial"/>
              <w:lang w:val="ca-ES"/>
            </w:rPr>
            <w:t xml:space="preserve">pel que fa a </w:t>
          </w:r>
          <w:r w:rsidR="00062459" w:rsidRPr="0003138F">
            <w:rPr>
              <w:rFonts w:ascii="Arial" w:hAnsi="Arial"/>
              <w:lang w:val="ca-ES"/>
            </w:rPr>
            <w:t>aquest</w:t>
          </w:r>
          <w:r w:rsidR="00AF764C">
            <w:rPr>
              <w:rFonts w:ascii="Arial" w:hAnsi="Arial"/>
              <w:lang w:val="ca-ES"/>
            </w:rPr>
            <w:t>a qüestió</w:t>
          </w:r>
          <w:r w:rsidR="00062459" w:rsidRPr="0003138F">
            <w:rPr>
              <w:rFonts w:ascii="Arial" w:hAnsi="Arial"/>
              <w:lang w:val="ca-ES"/>
            </w:rPr>
            <w:t>:</w:t>
          </w:r>
        </w:p>
        <w:p w14:paraId="0302730F" w14:textId="2DF2C72E" w:rsidR="00062459" w:rsidRPr="0003138F" w:rsidRDefault="00062459" w:rsidP="00773899">
          <w:pPr>
            <w:pStyle w:val="Cita"/>
            <w:rPr>
              <w:rFonts w:ascii="Arial" w:hAnsi="Arial"/>
            </w:rPr>
          </w:pPr>
          <w:r w:rsidRPr="0003138F">
            <w:rPr>
              <w:rFonts w:ascii="Arial" w:hAnsi="Arial"/>
            </w:rPr>
            <w:t xml:space="preserve">En darrer terme, el Jutjat desestimà la demanda en no considerar provades els molèsties denunciades per </w:t>
          </w:r>
          <w:r w:rsidR="009428AD">
            <w:rPr>
              <w:rFonts w:ascii="Arial" w:hAnsi="Arial"/>
            </w:rPr>
            <w:t>l</w:t>
          </w:r>
          <w:r w:rsidR="0039463A">
            <w:rPr>
              <w:rFonts w:ascii="Arial" w:hAnsi="Arial"/>
            </w:rPr>
            <w:t>’</w:t>
          </w:r>
          <w:r w:rsidR="009428AD">
            <w:rPr>
              <w:rFonts w:ascii="Arial" w:hAnsi="Arial"/>
            </w:rPr>
            <w:t>a</w:t>
          </w:r>
          <w:r w:rsidR="006C681A" w:rsidRPr="0003138F">
            <w:rPr>
              <w:rFonts w:ascii="Arial" w:hAnsi="Arial"/>
            </w:rPr>
            <w:t>ra apel·l</w:t>
          </w:r>
          <w:r w:rsidRPr="0003138F">
            <w:rPr>
              <w:rFonts w:ascii="Arial" w:hAnsi="Arial"/>
            </w:rPr>
            <w:t xml:space="preserve">ant. I per molt que una dels comprovacions hagués estat </w:t>
          </w:r>
          <w:r w:rsidR="006C681A" w:rsidRPr="0003138F">
            <w:rPr>
              <w:rFonts w:ascii="Arial" w:hAnsi="Arial"/>
            </w:rPr>
            <w:t>conduïda per una entitat col·</w:t>
          </w:r>
          <w:r w:rsidRPr="0003138F">
            <w:rPr>
              <w:rFonts w:ascii="Arial" w:hAnsi="Arial"/>
            </w:rPr>
            <w:t>laboradora de l</w:t>
          </w:r>
          <w:r w:rsidR="0039463A">
            <w:rPr>
              <w:rFonts w:ascii="Arial" w:hAnsi="Arial"/>
            </w:rPr>
            <w:t>’</w:t>
          </w:r>
          <w:r w:rsidRPr="0003138F">
            <w:rPr>
              <w:rFonts w:ascii="Arial" w:hAnsi="Arial"/>
            </w:rPr>
            <w:t xml:space="preserve">Administració que </w:t>
          </w:r>
          <w:r w:rsidR="006C681A" w:rsidRPr="0003138F">
            <w:rPr>
              <w:rFonts w:ascii="Arial" w:hAnsi="Arial"/>
            </w:rPr>
            <w:t>podia</w:t>
          </w:r>
          <w:r w:rsidRPr="0003138F">
            <w:rPr>
              <w:rFonts w:ascii="Arial" w:hAnsi="Arial"/>
            </w:rPr>
            <w:t xml:space="preserve"> mesurar sorolls però no vibracions, la regularitat del bar en aquest sentit ja s</w:t>
          </w:r>
          <w:r w:rsidR="0039463A">
            <w:rPr>
              <w:rFonts w:ascii="Arial" w:hAnsi="Arial"/>
            </w:rPr>
            <w:t>’</w:t>
          </w:r>
          <w:r w:rsidRPr="0003138F">
            <w:rPr>
              <w:rFonts w:ascii="Arial" w:hAnsi="Arial"/>
            </w:rPr>
            <w:t>havia vist acreditada a través d</w:t>
          </w:r>
          <w:r w:rsidR="0039463A">
            <w:rPr>
              <w:rFonts w:ascii="Arial" w:hAnsi="Arial"/>
            </w:rPr>
            <w:t>’</w:t>
          </w:r>
          <w:r w:rsidRPr="0003138F">
            <w:rPr>
              <w:rFonts w:ascii="Arial" w:hAnsi="Arial"/>
            </w:rPr>
            <w:t>un dictamen aportat pel titular de l</w:t>
          </w:r>
          <w:r w:rsidR="0039463A">
            <w:rPr>
              <w:rFonts w:ascii="Arial" w:hAnsi="Arial"/>
            </w:rPr>
            <w:t>’</w:t>
          </w:r>
          <w:r w:rsidRPr="0003138F">
            <w:rPr>
              <w:rFonts w:ascii="Arial" w:hAnsi="Arial"/>
            </w:rPr>
            <w:t>activitat, efectuat amb aparells degudament homologats per l</w:t>
          </w:r>
          <w:r w:rsidR="0039463A">
            <w:rPr>
              <w:rFonts w:ascii="Arial" w:hAnsi="Arial"/>
            </w:rPr>
            <w:t>’</w:t>
          </w:r>
          <w:r w:rsidRPr="0003138F">
            <w:rPr>
              <w:rFonts w:ascii="Arial" w:hAnsi="Arial"/>
            </w:rPr>
            <w:t xml:space="preserve">Administració </w:t>
          </w:r>
          <w:r w:rsidR="006C681A" w:rsidRPr="0003138F">
            <w:rPr>
              <w:rFonts w:ascii="Arial" w:hAnsi="Arial"/>
            </w:rPr>
            <w:t>autonòmica</w:t>
          </w:r>
          <w:r w:rsidRPr="0003138F">
            <w:rPr>
              <w:rFonts w:ascii="Arial" w:hAnsi="Arial"/>
            </w:rPr>
            <w:t xml:space="preserve">. </w:t>
          </w:r>
        </w:p>
        <w:p w14:paraId="5EEEE13F" w14:textId="56925F2B" w:rsidR="00811185" w:rsidRPr="0003138F" w:rsidRDefault="00062459" w:rsidP="00811185">
          <w:pPr>
            <w:pStyle w:val="Cita"/>
            <w:rPr>
              <w:rFonts w:ascii="Arial" w:hAnsi="Arial"/>
            </w:rPr>
          </w:pPr>
          <w:r w:rsidRPr="0003138F">
            <w:rPr>
              <w:rFonts w:ascii="Arial" w:hAnsi="Arial"/>
            </w:rPr>
            <w:t>4</w:t>
          </w:r>
          <w:r w:rsidR="004840C8">
            <w:rPr>
              <w:rFonts w:ascii="Arial" w:hAnsi="Arial"/>
            </w:rPr>
            <w:t xml:space="preserve">a </w:t>
          </w:r>
          <w:r w:rsidRPr="0003138F">
            <w:rPr>
              <w:rFonts w:ascii="Arial" w:hAnsi="Arial"/>
            </w:rPr>
            <w:t>Certament, el Jutjat rebutjà o no recaptà altres proves interessades per la S</w:t>
          </w:r>
          <w:r w:rsidR="009428AD" w:rsidRPr="0003138F">
            <w:rPr>
              <w:rFonts w:ascii="Arial" w:hAnsi="Arial"/>
            </w:rPr>
            <w:t xml:space="preserve">ra. </w:t>
          </w:r>
          <w:r w:rsidRPr="0003138F">
            <w:rPr>
              <w:rFonts w:ascii="Arial" w:hAnsi="Arial"/>
            </w:rPr>
            <w:t xml:space="preserve">Esperanza; però això no ens </w:t>
          </w:r>
          <w:r w:rsidR="006C681A" w:rsidRPr="0003138F">
            <w:rPr>
              <w:rFonts w:ascii="Arial" w:hAnsi="Arial"/>
            </w:rPr>
            <w:t>podrà</w:t>
          </w:r>
          <w:r w:rsidRPr="0003138F">
            <w:rPr>
              <w:rFonts w:ascii="Arial" w:hAnsi="Arial"/>
            </w:rPr>
            <w:t xml:space="preserve"> fer canviar d</w:t>
          </w:r>
          <w:r w:rsidR="0039463A">
            <w:rPr>
              <w:rFonts w:ascii="Arial" w:hAnsi="Arial"/>
            </w:rPr>
            <w:t>’</w:t>
          </w:r>
          <w:r w:rsidRPr="0003138F">
            <w:rPr>
              <w:rFonts w:ascii="Arial" w:hAnsi="Arial"/>
            </w:rPr>
            <w:t xml:space="preserve">opinió. No debades, la nostra </w:t>
          </w:r>
          <w:r w:rsidR="006C681A" w:rsidRPr="0003138F">
            <w:rPr>
              <w:rFonts w:ascii="Arial" w:hAnsi="Arial"/>
            </w:rPr>
            <w:t>Provisió</w:t>
          </w:r>
          <w:r w:rsidRPr="0003138F">
            <w:rPr>
              <w:rFonts w:ascii="Arial" w:hAnsi="Arial"/>
            </w:rPr>
            <w:t xml:space="preserve"> de 27 de juliol de 2015 denegà la pràctica d</w:t>
          </w:r>
          <w:r w:rsidR="0039463A">
            <w:rPr>
              <w:rFonts w:ascii="Arial" w:hAnsi="Arial"/>
            </w:rPr>
            <w:t>’</w:t>
          </w:r>
          <w:r w:rsidRPr="0003138F">
            <w:rPr>
              <w:rFonts w:ascii="Arial" w:hAnsi="Arial"/>
            </w:rPr>
            <w:t>aquestes proves en segona instància pe</w:t>
          </w:r>
          <w:r w:rsidR="00B41C5E">
            <w:rPr>
              <w:rFonts w:ascii="Arial" w:hAnsi="Arial"/>
            </w:rPr>
            <w:t>rquè l</w:t>
          </w:r>
          <w:r w:rsidR="0039463A">
            <w:rPr>
              <w:rFonts w:ascii="Arial" w:hAnsi="Arial"/>
            </w:rPr>
            <w:t>’</w:t>
          </w:r>
          <w:r w:rsidR="006C681A" w:rsidRPr="0003138F">
            <w:rPr>
              <w:rFonts w:ascii="Arial" w:hAnsi="Arial"/>
            </w:rPr>
            <w:t>ara apel·</w:t>
          </w:r>
          <w:r w:rsidRPr="0003138F">
            <w:rPr>
              <w:rFonts w:ascii="Arial" w:hAnsi="Arial"/>
            </w:rPr>
            <w:t>lant havia consentit la decisió del Jutjat. Dit, això, no sense afegir que la nostra Provisió també esdevingué consentida per la recurrent en no deduir contra la mate</w:t>
          </w:r>
          <w:r w:rsidR="00B41C5E">
            <w:rPr>
              <w:rFonts w:ascii="Arial" w:hAnsi="Arial"/>
            </w:rPr>
            <w:t>ixa reposició en temps i forma.</w:t>
          </w:r>
          <w:r w:rsidRPr="0003138F">
            <w:rPr>
              <w:rFonts w:ascii="Arial" w:hAnsi="Arial"/>
            </w:rPr>
            <w:t xml:space="preserve"> (FJ5). </w:t>
          </w:r>
        </w:p>
        <w:p w14:paraId="2D26F882" w14:textId="474D6CCD" w:rsidR="008C5BA4" w:rsidRPr="0003138F" w:rsidRDefault="004840C8" w:rsidP="008C5BA4">
          <w:pPr>
            <w:rPr>
              <w:rFonts w:ascii="Arial" w:hAnsi="Arial"/>
              <w:lang w:val="ca-ES"/>
            </w:rPr>
          </w:pPr>
          <w:r>
            <w:rPr>
              <w:rFonts w:ascii="Arial" w:hAnsi="Arial"/>
              <w:lang w:val="ca-ES"/>
            </w:rPr>
            <w:t>En la S</w:t>
          </w:r>
          <w:r w:rsidR="00811185" w:rsidRPr="0003138F">
            <w:rPr>
              <w:rFonts w:ascii="Arial" w:hAnsi="Arial"/>
              <w:lang w:val="ca-ES"/>
            </w:rPr>
            <w:t>entència de</w:t>
          </w:r>
          <w:r w:rsidR="00B41C5E">
            <w:rPr>
              <w:rFonts w:ascii="Arial" w:hAnsi="Arial"/>
              <w:lang w:val="ca-ES"/>
            </w:rPr>
            <w:t>l</w:t>
          </w:r>
          <w:r w:rsidR="00811185" w:rsidRPr="0003138F">
            <w:rPr>
              <w:rFonts w:ascii="Arial" w:hAnsi="Arial"/>
              <w:lang w:val="ca-ES"/>
            </w:rPr>
            <w:t xml:space="preserve"> TSJC de 20 de maig de 2017</w:t>
          </w:r>
          <w:r w:rsidR="009C2D25" w:rsidRPr="0003138F">
            <w:rPr>
              <w:rStyle w:val="Refdenotaalpie"/>
              <w:lang w:val="ca-ES"/>
            </w:rPr>
            <w:footnoteReference w:id="2"/>
          </w:r>
          <w:r w:rsidR="00811185" w:rsidRPr="0003138F">
            <w:rPr>
              <w:rFonts w:ascii="Arial" w:hAnsi="Arial"/>
              <w:lang w:val="ca-ES"/>
            </w:rPr>
            <w:t xml:space="preserve">, </w:t>
          </w:r>
          <w:r w:rsidR="008C5BA4" w:rsidRPr="0003138F">
            <w:rPr>
              <w:rFonts w:ascii="Arial" w:hAnsi="Arial"/>
              <w:lang w:val="ca-ES"/>
            </w:rPr>
            <w:t>es tracta d</w:t>
          </w:r>
          <w:r w:rsidR="0039463A">
            <w:rPr>
              <w:rFonts w:ascii="Arial" w:hAnsi="Arial"/>
              <w:lang w:val="ca-ES"/>
            </w:rPr>
            <w:t>’</w:t>
          </w:r>
          <w:r w:rsidR="008C5BA4" w:rsidRPr="0003138F">
            <w:rPr>
              <w:rFonts w:ascii="Arial" w:hAnsi="Arial"/>
              <w:lang w:val="ca-ES"/>
            </w:rPr>
            <w:t>un recurs d</w:t>
          </w:r>
          <w:r w:rsidR="0039463A">
            <w:rPr>
              <w:rFonts w:ascii="Arial" w:hAnsi="Arial"/>
              <w:lang w:val="ca-ES"/>
            </w:rPr>
            <w:t>’</w:t>
          </w:r>
          <w:r w:rsidR="008C5BA4" w:rsidRPr="0003138F">
            <w:rPr>
              <w:rFonts w:ascii="Arial" w:hAnsi="Arial"/>
              <w:lang w:val="ca-ES"/>
            </w:rPr>
            <w:t>apel·lació contra la Sentència de data 30 de novembre de 2016 del Jutja</w:t>
          </w:r>
          <w:r w:rsidR="00B41C5E">
            <w:rPr>
              <w:rFonts w:ascii="Arial" w:hAnsi="Arial"/>
              <w:lang w:val="ca-ES"/>
            </w:rPr>
            <w:t>t</w:t>
          </w:r>
          <w:r w:rsidR="009C2D25" w:rsidRPr="0003138F">
            <w:rPr>
              <w:rFonts w:ascii="Arial" w:hAnsi="Arial"/>
              <w:lang w:val="ca-ES"/>
            </w:rPr>
            <w:t xml:space="preserve"> </w:t>
          </w:r>
          <w:r w:rsidR="009C2D25" w:rsidRPr="0003138F">
            <w:rPr>
              <w:rFonts w:ascii="Arial" w:hAnsi="Arial"/>
              <w:lang w:val="ca-ES"/>
            </w:rPr>
            <w:lastRenderedPageBreak/>
            <w:t>Contenciós Administratiu núm. 8 de Barcelona</w:t>
          </w:r>
          <w:r w:rsidR="008C5BA4" w:rsidRPr="0003138F">
            <w:rPr>
              <w:rFonts w:ascii="Arial" w:hAnsi="Arial"/>
              <w:lang w:val="ca-ES"/>
            </w:rPr>
            <w:t>, que va desestimar el recurs contenciós administratiu per a la protecció dels drets fonamentals de la persona, interposat contra la inactivitat de l</w:t>
          </w:r>
          <w:r w:rsidR="0039463A">
            <w:rPr>
              <w:rFonts w:ascii="Arial" w:hAnsi="Arial"/>
              <w:lang w:val="ca-ES"/>
            </w:rPr>
            <w:t>’</w:t>
          </w:r>
          <w:r w:rsidR="008C5BA4" w:rsidRPr="0003138F">
            <w:rPr>
              <w:rFonts w:ascii="Arial" w:hAnsi="Arial"/>
              <w:lang w:val="ca-ES"/>
            </w:rPr>
            <w:t>A</w:t>
          </w:r>
          <w:r w:rsidRPr="0003138F">
            <w:rPr>
              <w:rFonts w:ascii="Arial" w:hAnsi="Arial"/>
              <w:lang w:val="ca-ES"/>
            </w:rPr>
            <w:t>juntament d</w:t>
          </w:r>
          <w:r w:rsidR="0039463A">
            <w:rPr>
              <w:rFonts w:ascii="Arial" w:hAnsi="Arial"/>
              <w:lang w:val="ca-ES"/>
            </w:rPr>
            <w:t>’</w:t>
          </w:r>
          <w:r>
            <w:rPr>
              <w:rFonts w:ascii="Arial" w:hAnsi="Arial"/>
              <w:lang w:val="ca-ES"/>
            </w:rPr>
            <w:t>O</w:t>
          </w:r>
          <w:r w:rsidR="003F061E">
            <w:rPr>
              <w:rFonts w:ascii="Arial" w:hAnsi="Arial"/>
              <w:lang w:val="ca-ES"/>
            </w:rPr>
            <w:t>lva</w:t>
          </w:r>
          <w:r w:rsidRPr="0003138F">
            <w:rPr>
              <w:rFonts w:ascii="Arial" w:hAnsi="Arial"/>
              <w:lang w:val="ca-ES"/>
            </w:rPr>
            <w:t>n</w:t>
          </w:r>
          <w:r w:rsidR="008C5BA4" w:rsidRPr="0003138F">
            <w:rPr>
              <w:rFonts w:ascii="Arial" w:hAnsi="Arial"/>
              <w:lang w:val="ca-ES"/>
            </w:rPr>
            <w:t xml:space="preserve"> en el control i correcció de la contaminació acústica que genera l</w:t>
          </w:r>
          <w:r w:rsidR="0039463A">
            <w:rPr>
              <w:rFonts w:ascii="Arial" w:hAnsi="Arial"/>
              <w:lang w:val="ca-ES"/>
            </w:rPr>
            <w:t>’</w:t>
          </w:r>
          <w:r w:rsidR="008C5BA4" w:rsidRPr="0003138F">
            <w:rPr>
              <w:rFonts w:ascii="Arial" w:hAnsi="Arial"/>
              <w:lang w:val="ca-ES"/>
            </w:rPr>
            <w:t xml:space="preserve">empresa Serradora Cunill SL, situada al nord de la ciutat de Gironella, </w:t>
          </w:r>
          <w:r w:rsidR="00B41C5E">
            <w:rPr>
              <w:rFonts w:ascii="Arial" w:hAnsi="Arial"/>
              <w:lang w:val="ca-ES"/>
            </w:rPr>
            <w:t xml:space="preserve">a </w:t>
          </w:r>
          <w:r w:rsidR="003F061E">
            <w:rPr>
              <w:rFonts w:ascii="Arial" w:hAnsi="Arial"/>
              <w:lang w:val="ca-ES"/>
            </w:rPr>
            <w:t>l</w:t>
          </w:r>
          <w:r w:rsidR="0039463A">
            <w:rPr>
              <w:rFonts w:ascii="Arial" w:hAnsi="Arial"/>
              <w:lang w:val="ca-ES"/>
            </w:rPr>
            <w:t>’</w:t>
          </w:r>
          <w:r w:rsidR="003F061E">
            <w:rPr>
              <w:rFonts w:ascii="Arial" w:hAnsi="Arial"/>
              <w:lang w:val="ca-ES"/>
            </w:rPr>
            <w:t>entrada del municipi d</w:t>
          </w:r>
          <w:r w:rsidR="0039463A">
            <w:rPr>
              <w:rFonts w:ascii="Arial" w:hAnsi="Arial"/>
              <w:lang w:val="ca-ES"/>
            </w:rPr>
            <w:t>’</w:t>
          </w:r>
          <w:r w:rsidR="003F061E">
            <w:rPr>
              <w:rFonts w:ascii="Arial" w:hAnsi="Arial"/>
              <w:lang w:val="ca-ES"/>
            </w:rPr>
            <w:t>Olva</w:t>
          </w:r>
          <w:r w:rsidR="008C5BA4" w:rsidRPr="0003138F">
            <w:rPr>
              <w:rFonts w:ascii="Arial" w:hAnsi="Arial"/>
              <w:lang w:val="ca-ES"/>
            </w:rPr>
            <w:t>n, carretera C-16, per lesionar els drets fonamentals a</w:t>
          </w:r>
          <w:r w:rsidR="00B41C5E">
            <w:rPr>
              <w:rFonts w:ascii="Arial" w:hAnsi="Arial"/>
              <w:lang w:val="ca-ES"/>
            </w:rPr>
            <w:t xml:space="preserve"> la integritat física i moral (art</w:t>
          </w:r>
          <w:r>
            <w:rPr>
              <w:rFonts w:ascii="Arial" w:hAnsi="Arial"/>
              <w:lang w:val="ca-ES"/>
            </w:rPr>
            <w:t>.</w:t>
          </w:r>
          <w:r w:rsidR="00B41C5E">
            <w:rPr>
              <w:rFonts w:ascii="Arial" w:hAnsi="Arial"/>
              <w:lang w:val="ca-ES"/>
            </w:rPr>
            <w:t xml:space="preserve"> 15CE</w:t>
          </w:r>
          <w:r w:rsidR="008C5BA4" w:rsidRPr="0003138F">
            <w:rPr>
              <w:rFonts w:ascii="Arial" w:hAnsi="Arial"/>
              <w:lang w:val="ca-ES"/>
            </w:rPr>
            <w:t xml:space="preserve">), a la </w:t>
          </w:r>
          <w:r w:rsidR="00B41C5E">
            <w:rPr>
              <w:rFonts w:ascii="Arial" w:hAnsi="Arial"/>
              <w:lang w:val="ca-ES"/>
            </w:rPr>
            <w:t>intimitat personal i familiar (</w:t>
          </w:r>
          <w:r w:rsidR="008C5BA4" w:rsidRPr="0003138F">
            <w:rPr>
              <w:rFonts w:ascii="Arial" w:hAnsi="Arial"/>
              <w:lang w:val="ca-ES"/>
            </w:rPr>
            <w:t>art</w:t>
          </w:r>
          <w:r>
            <w:rPr>
              <w:rFonts w:ascii="Arial" w:hAnsi="Arial"/>
              <w:lang w:val="ca-ES"/>
            </w:rPr>
            <w:t>.</w:t>
          </w:r>
          <w:r w:rsidR="00B41C5E">
            <w:rPr>
              <w:rFonts w:ascii="Arial" w:hAnsi="Arial"/>
              <w:lang w:val="ca-ES"/>
            </w:rPr>
            <w:t xml:space="preserve"> 18CE</w:t>
          </w:r>
          <w:r w:rsidR="008C5BA4" w:rsidRPr="0003138F">
            <w:rPr>
              <w:rFonts w:ascii="Arial" w:hAnsi="Arial"/>
              <w:lang w:val="ca-ES"/>
            </w:rPr>
            <w:t>), i a l</w:t>
          </w:r>
          <w:r w:rsidR="00B41C5E">
            <w:rPr>
              <w:rFonts w:ascii="Arial" w:hAnsi="Arial"/>
              <w:lang w:val="ca-ES"/>
            </w:rPr>
            <w:t>a inviolabilitat del domicili (art</w:t>
          </w:r>
          <w:r>
            <w:rPr>
              <w:rFonts w:ascii="Arial" w:hAnsi="Arial"/>
              <w:lang w:val="ca-ES"/>
            </w:rPr>
            <w:t>.</w:t>
          </w:r>
          <w:r w:rsidR="00B41C5E">
            <w:rPr>
              <w:rFonts w:ascii="Arial" w:hAnsi="Arial"/>
              <w:lang w:val="ca-ES"/>
            </w:rPr>
            <w:t xml:space="preserve"> 18.2CE</w:t>
          </w:r>
          <w:r w:rsidR="008C5BA4" w:rsidRPr="0003138F">
            <w:rPr>
              <w:rFonts w:ascii="Arial" w:hAnsi="Arial"/>
              <w:lang w:val="ca-ES"/>
            </w:rPr>
            <w:t xml:space="preserve">). </w:t>
          </w:r>
        </w:p>
        <w:p w14:paraId="497D54E1" w14:textId="3AAB6EBB" w:rsidR="00811185" w:rsidRPr="0003138F" w:rsidRDefault="008C5BA4" w:rsidP="00811185">
          <w:pPr>
            <w:rPr>
              <w:rFonts w:ascii="Arial" w:hAnsi="Arial"/>
              <w:lang w:val="ca-ES"/>
            </w:rPr>
          </w:pPr>
          <w:r w:rsidRPr="0003138F">
            <w:rPr>
              <w:rFonts w:ascii="Arial" w:hAnsi="Arial"/>
              <w:lang w:val="ca-ES"/>
            </w:rPr>
            <w:t>La</w:t>
          </w:r>
          <w:r w:rsidR="00811185" w:rsidRPr="0003138F">
            <w:rPr>
              <w:rFonts w:ascii="Arial" w:hAnsi="Arial"/>
              <w:lang w:val="ca-ES"/>
            </w:rPr>
            <w:t xml:space="preserve"> </w:t>
          </w:r>
          <w:r w:rsidR="005A4C14" w:rsidRPr="0003138F">
            <w:rPr>
              <w:rFonts w:ascii="Arial" w:hAnsi="Arial"/>
              <w:lang w:val="ca-ES"/>
            </w:rPr>
            <w:t>pretensió</w:t>
          </w:r>
          <w:r w:rsidRPr="0003138F">
            <w:rPr>
              <w:rFonts w:ascii="Arial" w:hAnsi="Arial"/>
              <w:lang w:val="ca-ES"/>
            </w:rPr>
            <w:t xml:space="preserve"> de l</w:t>
          </w:r>
          <w:r w:rsidR="0039463A">
            <w:rPr>
              <w:rFonts w:ascii="Arial" w:hAnsi="Arial"/>
              <w:lang w:val="ca-ES"/>
            </w:rPr>
            <w:t>’</w:t>
          </w:r>
          <w:r w:rsidRPr="0003138F">
            <w:rPr>
              <w:rFonts w:ascii="Arial" w:hAnsi="Arial"/>
              <w:lang w:val="ca-ES"/>
            </w:rPr>
            <w:t xml:space="preserve">actora </w:t>
          </w:r>
          <w:r w:rsidR="004840C8">
            <w:rPr>
              <w:rFonts w:ascii="Arial" w:hAnsi="Arial"/>
              <w:lang w:val="ca-ES"/>
            </w:rPr>
            <w:t xml:space="preserve">que </w:t>
          </w:r>
          <w:r w:rsidRPr="0003138F">
            <w:rPr>
              <w:rFonts w:ascii="Arial" w:hAnsi="Arial"/>
              <w:lang w:val="ca-ES"/>
            </w:rPr>
            <w:t>es fonamenta en</w:t>
          </w:r>
          <w:r w:rsidR="00811185" w:rsidRPr="0003138F">
            <w:rPr>
              <w:rFonts w:ascii="Arial" w:hAnsi="Arial"/>
              <w:lang w:val="ca-ES"/>
            </w:rPr>
            <w:t xml:space="preserve"> </w:t>
          </w:r>
          <w:r w:rsidR="005A4C14" w:rsidRPr="0003138F">
            <w:rPr>
              <w:rFonts w:ascii="Arial" w:hAnsi="Arial"/>
              <w:lang w:val="ca-ES"/>
            </w:rPr>
            <w:t>la vulneració</w:t>
          </w:r>
          <w:r w:rsidR="00811185" w:rsidRPr="0003138F">
            <w:rPr>
              <w:rFonts w:ascii="Arial" w:hAnsi="Arial"/>
              <w:lang w:val="ca-ES"/>
            </w:rPr>
            <w:t xml:space="preserve"> de drets </w:t>
          </w:r>
          <w:r w:rsidR="005A4C14" w:rsidRPr="0003138F">
            <w:rPr>
              <w:rFonts w:ascii="Arial" w:hAnsi="Arial"/>
              <w:lang w:val="ca-ES"/>
            </w:rPr>
            <w:t>fonamentals</w:t>
          </w:r>
          <w:r w:rsidR="00811185" w:rsidRPr="0003138F">
            <w:rPr>
              <w:rFonts w:ascii="Arial" w:hAnsi="Arial"/>
              <w:lang w:val="ca-ES"/>
            </w:rPr>
            <w:t xml:space="preserve"> per contaminació acústica és estimada, com veurem. En aquest cas els sorolls provenen d</w:t>
          </w:r>
          <w:r w:rsidR="0039463A">
            <w:rPr>
              <w:rFonts w:ascii="Arial" w:hAnsi="Arial"/>
              <w:lang w:val="ca-ES"/>
            </w:rPr>
            <w:t>’</w:t>
          </w:r>
          <w:r w:rsidR="00811185" w:rsidRPr="0003138F">
            <w:rPr>
              <w:rFonts w:ascii="Arial" w:hAnsi="Arial"/>
              <w:lang w:val="ca-ES"/>
            </w:rPr>
            <w:t xml:space="preserve">una empresa i provoquen molèsties als </w:t>
          </w:r>
          <w:r w:rsidR="005A4C14" w:rsidRPr="0003138F">
            <w:rPr>
              <w:rFonts w:ascii="Arial" w:hAnsi="Arial"/>
              <w:lang w:val="ca-ES"/>
            </w:rPr>
            <w:t>veïns</w:t>
          </w:r>
          <w:r w:rsidR="00811185" w:rsidRPr="0003138F">
            <w:rPr>
              <w:rFonts w:ascii="Arial" w:hAnsi="Arial"/>
              <w:lang w:val="ca-ES"/>
            </w:rPr>
            <w:t xml:space="preserve"> d</w:t>
          </w:r>
          <w:r w:rsidR="0039463A">
            <w:rPr>
              <w:rFonts w:ascii="Arial" w:hAnsi="Arial"/>
              <w:lang w:val="ca-ES"/>
            </w:rPr>
            <w:t>’</w:t>
          </w:r>
          <w:r w:rsidR="00811185" w:rsidRPr="0003138F">
            <w:rPr>
              <w:rFonts w:ascii="Arial" w:hAnsi="Arial"/>
              <w:lang w:val="ca-ES"/>
            </w:rPr>
            <w:t>un habitatge proper. En aquest procés, d</w:t>
          </w:r>
          <w:r w:rsidR="0039463A">
            <w:rPr>
              <w:rFonts w:ascii="Arial" w:hAnsi="Arial"/>
              <w:lang w:val="ca-ES"/>
            </w:rPr>
            <w:t>’</w:t>
          </w:r>
          <w:r w:rsidR="00811185" w:rsidRPr="0003138F">
            <w:rPr>
              <w:rFonts w:ascii="Arial" w:hAnsi="Arial"/>
              <w:lang w:val="ca-ES"/>
            </w:rPr>
            <w:t xml:space="preserve">una banda </w:t>
          </w:r>
          <w:r w:rsidR="004840C8">
            <w:rPr>
              <w:rFonts w:ascii="Arial" w:hAnsi="Arial"/>
              <w:lang w:val="ca-ES"/>
            </w:rPr>
            <w:t>s</w:t>
          </w:r>
          <w:r w:rsidR="0039463A">
            <w:rPr>
              <w:rFonts w:ascii="Arial" w:hAnsi="Arial"/>
              <w:lang w:val="ca-ES"/>
            </w:rPr>
            <w:t>’</w:t>
          </w:r>
          <w:r w:rsidR="004840C8">
            <w:rPr>
              <w:rFonts w:ascii="Arial" w:hAnsi="Arial"/>
              <w:lang w:val="ca-ES"/>
            </w:rPr>
            <w:t xml:space="preserve">ha </w:t>
          </w:r>
          <w:r w:rsidR="00811185" w:rsidRPr="0003138F">
            <w:rPr>
              <w:rFonts w:ascii="Arial" w:hAnsi="Arial"/>
              <w:lang w:val="ca-ES"/>
            </w:rPr>
            <w:t>provat que s</w:t>
          </w:r>
          <w:r w:rsidR="0039463A">
            <w:rPr>
              <w:rFonts w:ascii="Arial" w:hAnsi="Arial"/>
              <w:lang w:val="ca-ES"/>
            </w:rPr>
            <w:t>’</w:t>
          </w:r>
          <w:r w:rsidR="00811185" w:rsidRPr="0003138F">
            <w:rPr>
              <w:rFonts w:ascii="Arial" w:hAnsi="Arial"/>
              <w:lang w:val="ca-ES"/>
            </w:rPr>
            <w:t>han superat els nivells de soroll permesos i</w:t>
          </w:r>
          <w:r w:rsidR="00B41C5E">
            <w:rPr>
              <w:rFonts w:ascii="Arial" w:hAnsi="Arial"/>
              <w:lang w:val="ca-ES"/>
            </w:rPr>
            <w:t>,</w:t>
          </w:r>
          <w:r w:rsidR="00811185" w:rsidRPr="0003138F">
            <w:rPr>
              <w:rFonts w:ascii="Arial" w:hAnsi="Arial"/>
              <w:lang w:val="ca-ES"/>
            </w:rPr>
            <w:t xml:space="preserve"> d</w:t>
          </w:r>
          <w:r w:rsidR="0039463A">
            <w:rPr>
              <w:rFonts w:ascii="Arial" w:hAnsi="Arial"/>
              <w:lang w:val="ca-ES"/>
            </w:rPr>
            <w:t>’</w:t>
          </w:r>
          <w:r w:rsidR="00811185" w:rsidRPr="0003138F">
            <w:rPr>
              <w:rFonts w:ascii="Arial" w:hAnsi="Arial"/>
              <w:lang w:val="ca-ES"/>
            </w:rPr>
            <w:t xml:space="preserve">altra banda, que hi ha hagut una </w:t>
          </w:r>
          <w:r w:rsidR="00055CCC" w:rsidRPr="0003138F">
            <w:rPr>
              <w:rFonts w:ascii="Arial" w:hAnsi="Arial"/>
              <w:lang w:val="ca-ES"/>
            </w:rPr>
            <w:t>intromissió</w:t>
          </w:r>
          <w:r w:rsidR="00811185" w:rsidRPr="0003138F">
            <w:rPr>
              <w:rFonts w:ascii="Arial" w:hAnsi="Arial"/>
              <w:lang w:val="ca-ES"/>
            </w:rPr>
            <w:t xml:space="preserve"> en l</w:t>
          </w:r>
          <w:r w:rsidR="0039463A">
            <w:rPr>
              <w:rFonts w:ascii="Arial" w:hAnsi="Arial"/>
              <w:lang w:val="ca-ES"/>
            </w:rPr>
            <w:t>’</w:t>
          </w:r>
          <w:r w:rsidR="00811185" w:rsidRPr="0003138F">
            <w:rPr>
              <w:rFonts w:ascii="Arial" w:hAnsi="Arial"/>
              <w:lang w:val="ca-ES"/>
            </w:rPr>
            <w:t xml:space="preserve">habitatge, </w:t>
          </w:r>
          <w:r w:rsidR="004840C8">
            <w:rPr>
              <w:rFonts w:ascii="Arial" w:hAnsi="Arial"/>
              <w:lang w:val="ca-ES"/>
            </w:rPr>
            <w:t xml:space="preserve">que ha vulnerat </w:t>
          </w:r>
          <w:r w:rsidR="00811185" w:rsidRPr="0003138F">
            <w:rPr>
              <w:rFonts w:ascii="Arial" w:hAnsi="Arial"/>
              <w:lang w:val="ca-ES"/>
            </w:rPr>
            <w:t xml:space="preserve">els drets </w:t>
          </w:r>
          <w:r w:rsidR="005A4C14" w:rsidRPr="0003138F">
            <w:rPr>
              <w:rFonts w:ascii="Arial" w:hAnsi="Arial"/>
              <w:lang w:val="ca-ES"/>
            </w:rPr>
            <w:t>fonamentals</w:t>
          </w:r>
          <w:r w:rsidR="00811185" w:rsidRPr="0003138F">
            <w:rPr>
              <w:rFonts w:ascii="Arial" w:hAnsi="Arial"/>
              <w:lang w:val="ca-ES"/>
            </w:rPr>
            <w:t xml:space="preserve"> protegits. </w:t>
          </w:r>
        </w:p>
        <w:p w14:paraId="4A280C1B" w14:textId="3D151CCB" w:rsidR="00811185" w:rsidRPr="0003138F" w:rsidRDefault="00811185" w:rsidP="00811185">
          <w:pPr>
            <w:rPr>
              <w:rFonts w:ascii="Arial" w:hAnsi="Arial"/>
              <w:lang w:val="ca-ES"/>
            </w:rPr>
          </w:pPr>
          <w:r w:rsidRPr="0003138F">
            <w:rPr>
              <w:rFonts w:ascii="Arial" w:hAnsi="Arial"/>
              <w:lang w:val="ca-ES"/>
            </w:rPr>
            <w:t xml:space="preserve">El Tribunal fa un repàs extens de les </w:t>
          </w:r>
          <w:r w:rsidR="00CC353E">
            <w:rPr>
              <w:rFonts w:ascii="Arial" w:hAnsi="Arial"/>
              <w:lang w:val="ca-ES"/>
            </w:rPr>
            <w:t>s</w:t>
          </w:r>
          <w:r w:rsidRPr="0003138F">
            <w:rPr>
              <w:rFonts w:ascii="Arial" w:hAnsi="Arial"/>
              <w:lang w:val="ca-ES"/>
            </w:rPr>
            <w:t>entències del TC, per exemple la STC 16/200</w:t>
          </w:r>
          <w:r w:rsidR="00CC353E">
            <w:rPr>
              <w:rFonts w:ascii="Arial" w:hAnsi="Arial"/>
              <w:lang w:val="ca-ES"/>
            </w:rPr>
            <w:t xml:space="preserve">4, de 23 de febrer, i del TEDH </w:t>
          </w:r>
          <w:r w:rsidR="00CC353E">
            <w:rPr>
              <w:rFonts w:ascii="Arial" w:hAnsi="Arial" w:cs="Arial"/>
              <w:lang w:val="ca-ES"/>
            </w:rPr>
            <w:t>—</w:t>
          </w:r>
          <w:r w:rsidR="00CC353E">
            <w:rPr>
              <w:rFonts w:ascii="Arial" w:hAnsi="Arial"/>
              <w:lang w:val="ca-ES"/>
            </w:rPr>
            <w:t>la Sentè</w:t>
          </w:r>
          <w:r w:rsidRPr="0003138F">
            <w:rPr>
              <w:rFonts w:ascii="Arial" w:hAnsi="Arial"/>
              <w:lang w:val="ca-ES"/>
            </w:rPr>
            <w:t xml:space="preserve">ncia </w:t>
          </w:r>
          <w:r w:rsidR="00CC353E">
            <w:rPr>
              <w:rFonts w:ascii="Arial" w:hAnsi="Arial"/>
              <w:lang w:val="ca-ES"/>
            </w:rPr>
            <w:t xml:space="preserve">coneguda </w:t>
          </w:r>
          <w:r w:rsidR="005A4C14" w:rsidRPr="0003138F">
            <w:rPr>
              <w:rFonts w:ascii="Arial" w:hAnsi="Arial"/>
              <w:lang w:val="ca-ES"/>
            </w:rPr>
            <w:t xml:space="preserve">com López Ostra, i el cas Powell i Rayner contra el Regne Unit, entre </w:t>
          </w:r>
          <w:r w:rsidR="00CC353E">
            <w:rPr>
              <w:rFonts w:ascii="Arial" w:hAnsi="Arial"/>
              <w:lang w:val="ca-ES"/>
            </w:rPr>
            <w:t>altres</w:t>
          </w:r>
          <w:r w:rsidR="00CC353E">
            <w:rPr>
              <w:rFonts w:ascii="Arial" w:hAnsi="Arial" w:cs="Arial"/>
              <w:lang w:val="ca-ES"/>
            </w:rPr>
            <w:t>—</w:t>
          </w:r>
          <w:r w:rsidR="004840C8">
            <w:rPr>
              <w:rFonts w:ascii="Arial" w:hAnsi="Arial"/>
              <w:lang w:val="ca-ES"/>
            </w:rPr>
            <w:t xml:space="preserve"> </w:t>
          </w:r>
          <w:r w:rsidRPr="0003138F">
            <w:rPr>
              <w:rFonts w:ascii="Arial" w:hAnsi="Arial"/>
              <w:lang w:val="ca-ES"/>
            </w:rPr>
            <w:t xml:space="preserve">en la matèria per posteriorment fer una aplicació al cas que se li presenta. </w:t>
          </w:r>
          <w:r w:rsidR="005A4C14" w:rsidRPr="0003138F">
            <w:rPr>
              <w:rFonts w:ascii="Arial" w:hAnsi="Arial"/>
              <w:lang w:val="ca-ES"/>
            </w:rPr>
            <w:t>Es deté a reproduir certs paràgrafs rellevants de la STEDH de 18 d</w:t>
          </w:r>
          <w:r w:rsidR="0039463A">
            <w:rPr>
              <w:rFonts w:ascii="Arial" w:hAnsi="Arial"/>
              <w:lang w:val="ca-ES"/>
            </w:rPr>
            <w:t>’</w:t>
          </w:r>
          <w:r w:rsidR="005A4C14" w:rsidRPr="0003138F">
            <w:rPr>
              <w:rFonts w:ascii="Arial" w:hAnsi="Arial"/>
              <w:lang w:val="ca-ES"/>
            </w:rPr>
            <w:t>octubre de 2011. Finalment arriba a la conclusió</w:t>
          </w:r>
          <w:r w:rsidR="00CC353E" w:rsidRPr="00CC353E">
            <w:rPr>
              <w:rFonts w:ascii="Arial" w:hAnsi="Arial"/>
              <w:lang w:val="ca-ES"/>
            </w:rPr>
            <w:t xml:space="preserve"> </w:t>
          </w:r>
          <w:r w:rsidR="00CC353E" w:rsidRPr="0003138F">
            <w:rPr>
              <w:rFonts w:ascii="Arial" w:hAnsi="Arial"/>
              <w:lang w:val="ca-ES"/>
            </w:rPr>
            <w:t>següent</w:t>
          </w:r>
          <w:r w:rsidR="005A4C14" w:rsidRPr="0003138F">
            <w:rPr>
              <w:rFonts w:ascii="Arial" w:hAnsi="Arial"/>
              <w:lang w:val="ca-ES"/>
            </w:rPr>
            <w:t xml:space="preserve">: </w:t>
          </w:r>
        </w:p>
        <w:p w14:paraId="47C661C0" w14:textId="2866AF00" w:rsidR="005A4C14" w:rsidRPr="0003138F" w:rsidRDefault="005A4C14" w:rsidP="005A4C14">
          <w:pPr>
            <w:pStyle w:val="Cita"/>
            <w:rPr>
              <w:rFonts w:ascii="Arial" w:hAnsi="Arial"/>
            </w:rPr>
          </w:pPr>
          <w:r w:rsidRPr="0003138F">
            <w:rPr>
              <w:rFonts w:ascii="Arial" w:hAnsi="Arial"/>
            </w:rPr>
            <w:t>En primer lloc, que l</w:t>
          </w:r>
          <w:r w:rsidR="0039463A">
            <w:rPr>
              <w:rFonts w:ascii="Arial" w:hAnsi="Arial"/>
            </w:rPr>
            <w:t>’</w:t>
          </w:r>
          <w:r w:rsidRPr="0003138F">
            <w:rPr>
              <w:rFonts w:ascii="Arial" w:hAnsi="Arial"/>
            </w:rPr>
            <w:t>empresa S</w:t>
          </w:r>
          <w:r w:rsidR="004840C8" w:rsidRPr="0003138F">
            <w:rPr>
              <w:rFonts w:ascii="Arial" w:hAnsi="Arial"/>
            </w:rPr>
            <w:t>erradora</w:t>
          </w:r>
          <w:r w:rsidRPr="0003138F">
            <w:rPr>
              <w:rFonts w:ascii="Arial" w:hAnsi="Arial"/>
            </w:rPr>
            <w:t xml:space="preserve"> C</w:t>
          </w:r>
          <w:r w:rsidR="004840C8" w:rsidRPr="0003138F">
            <w:rPr>
              <w:rFonts w:ascii="Arial" w:hAnsi="Arial"/>
            </w:rPr>
            <w:t>unill</w:t>
          </w:r>
          <w:r w:rsidRPr="0003138F">
            <w:rPr>
              <w:rFonts w:ascii="Arial" w:hAnsi="Arial"/>
            </w:rPr>
            <w:t xml:space="preserve"> ni respecta l</w:t>
          </w:r>
          <w:r w:rsidR="0039463A">
            <w:rPr>
              <w:rFonts w:ascii="Arial" w:hAnsi="Arial"/>
            </w:rPr>
            <w:t>’</w:t>
          </w:r>
          <w:r w:rsidRPr="0003138F">
            <w:rPr>
              <w:rFonts w:ascii="Arial" w:hAnsi="Arial"/>
            </w:rPr>
            <w:t>horari de descans de 23</w:t>
          </w:r>
          <w:r w:rsidR="0051695F">
            <w:rPr>
              <w:rFonts w:ascii="Arial" w:hAnsi="Arial"/>
            </w:rPr>
            <w:t xml:space="preserve"> </w:t>
          </w:r>
          <w:r w:rsidRPr="0003138F">
            <w:rPr>
              <w:rFonts w:ascii="Arial" w:hAnsi="Arial"/>
            </w:rPr>
            <w:t>h a 7</w:t>
          </w:r>
          <w:r w:rsidR="0051695F">
            <w:rPr>
              <w:rFonts w:ascii="Arial" w:hAnsi="Arial"/>
            </w:rPr>
            <w:t xml:space="preserve"> </w:t>
          </w:r>
          <w:r w:rsidRPr="0003138F">
            <w:rPr>
              <w:rFonts w:ascii="Arial" w:hAnsi="Arial"/>
            </w:rPr>
            <w:t xml:space="preserve">h, ni disposa de llicència ambiental per </w:t>
          </w:r>
          <w:r w:rsidR="0051695F">
            <w:rPr>
              <w:rFonts w:ascii="Arial" w:hAnsi="Arial"/>
            </w:rPr>
            <w:t xml:space="preserve">dur a terme </w:t>
          </w:r>
          <w:r w:rsidRPr="0003138F">
            <w:rPr>
              <w:rFonts w:ascii="Arial" w:hAnsi="Arial"/>
            </w:rPr>
            <w:t>la seva activitat. Així es desprèn dels requeriments municipals de data 26-7-2013 (folis 11 i 12 de l</w:t>
          </w:r>
          <w:r w:rsidR="0039463A">
            <w:rPr>
              <w:rFonts w:ascii="Arial" w:hAnsi="Arial"/>
            </w:rPr>
            <w:t>’</w:t>
          </w:r>
          <w:r w:rsidRPr="0003138F">
            <w:rPr>
              <w:rFonts w:ascii="Arial" w:hAnsi="Arial"/>
            </w:rPr>
            <w:t>expedient), de 7-8-2013 (foli 17 de l</w:t>
          </w:r>
          <w:r w:rsidR="0039463A">
            <w:rPr>
              <w:rFonts w:ascii="Arial" w:hAnsi="Arial"/>
            </w:rPr>
            <w:t>’</w:t>
          </w:r>
          <w:r w:rsidRPr="0003138F">
            <w:rPr>
              <w:rFonts w:ascii="Arial" w:hAnsi="Arial"/>
            </w:rPr>
            <w:t>expedient), o del de 27-1-2014 (folis 43 i 44)</w:t>
          </w:r>
          <w:r w:rsidR="0051695F">
            <w:rPr>
              <w:rFonts w:ascii="Arial" w:hAnsi="Arial"/>
            </w:rPr>
            <w:t xml:space="preserve"> </w:t>
          </w:r>
          <w:r w:rsidRPr="0003138F">
            <w:rPr>
              <w:rFonts w:ascii="Arial" w:hAnsi="Arial"/>
            </w:rPr>
            <w:t>7-4-2014. De l</w:t>
          </w:r>
          <w:r w:rsidR="0039463A">
            <w:rPr>
              <w:rFonts w:ascii="Arial" w:hAnsi="Arial"/>
            </w:rPr>
            <w:t>’</w:t>
          </w:r>
          <w:r w:rsidRPr="0003138F">
            <w:rPr>
              <w:rFonts w:ascii="Arial" w:hAnsi="Arial"/>
            </w:rPr>
            <w:t>informe de l</w:t>
          </w:r>
          <w:r w:rsidR="0039463A">
            <w:rPr>
              <w:rFonts w:ascii="Arial" w:hAnsi="Arial"/>
            </w:rPr>
            <w:t>’</w:t>
          </w:r>
          <w:r w:rsidR="0051695F">
            <w:rPr>
              <w:rFonts w:ascii="Arial" w:hAnsi="Arial"/>
            </w:rPr>
            <w:t>a</w:t>
          </w:r>
          <w:r w:rsidRPr="0003138F">
            <w:rPr>
              <w:rFonts w:ascii="Arial" w:hAnsi="Arial"/>
            </w:rPr>
            <w:t>lcaldessa de l</w:t>
          </w:r>
          <w:r w:rsidR="0039463A">
            <w:rPr>
              <w:rFonts w:ascii="Arial" w:hAnsi="Arial"/>
            </w:rPr>
            <w:t>’</w:t>
          </w:r>
          <w:r w:rsidRPr="0003138F">
            <w:rPr>
              <w:rFonts w:ascii="Arial" w:hAnsi="Arial"/>
            </w:rPr>
            <w:t>Ajuntament d</w:t>
          </w:r>
          <w:r w:rsidR="0039463A">
            <w:rPr>
              <w:rFonts w:ascii="Arial" w:hAnsi="Arial"/>
            </w:rPr>
            <w:t>’</w:t>
          </w:r>
          <w:r w:rsidRPr="0003138F">
            <w:rPr>
              <w:rFonts w:ascii="Arial" w:hAnsi="Arial"/>
            </w:rPr>
            <w:t>Olv</w:t>
          </w:r>
          <w:r w:rsidR="003F061E">
            <w:rPr>
              <w:rFonts w:ascii="Arial" w:hAnsi="Arial"/>
            </w:rPr>
            <w:t>a</w:t>
          </w:r>
          <w:r w:rsidR="0051695F">
            <w:rPr>
              <w:rFonts w:ascii="Arial" w:hAnsi="Arial"/>
            </w:rPr>
            <w:t>n al Defensor del Poble i al Sí</w:t>
          </w:r>
          <w:r w:rsidRPr="0003138F">
            <w:rPr>
              <w:rFonts w:ascii="Arial" w:hAnsi="Arial"/>
            </w:rPr>
            <w:t xml:space="preserve">ndic de Greuges respecte </w:t>
          </w:r>
          <w:r w:rsidR="004840C8">
            <w:rPr>
              <w:rFonts w:ascii="Arial" w:hAnsi="Arial"/>
            </w:rPr>
            <w:t xml:space="preserve">al fet </w:t>
          </w:r>
          <w:r w:rsidRPr="0003138F">
            <w:rPr>
              <w:rFonts w:ascii="Arial" w:hAnsi="Arial"/>
            </w:rPr>
            <w:t>que s</w:t>
          </w:r>
          <w:r w:rsidR="0039463A">
            <w:rPr>
              <w:rFonts w:ascii="Arial" w:hAnsi="Arial"/>
            </w:rPr>
            <w:t>’</w:t>
          </w:r>
          <w:r w:rsidRPr="0003138F">
            <w:rPr>
              <w:rFonts w:ascii="Arial" w:hAnsi="Arial"/>
            </w:rPr>
            <w:t>està treballant per compatibilitzar els interessos de l</w:t>
          </w:r>
          <w:r w:rsidR="0039463A">
            <w:rPr>
              <w:rFonts w:ascii="Arial" w:hAnsi="Arial"/>
            </w:rPr>
            <w:t>’</w:t>
          </w:r>
          <w:r w:rsidRPr="0003138F">
            <w:rPr>
              <w:rFonts w:ascii="Arial" w:hAnsi="Arial"/>
            </w:rPr>
            <w:t>empresa i dels veïns afectats pel soroll (</w:t>
          </w:r>
          <w:r w:rsidR="0051695F">
            <w:rPr>
              <w:rFonts w:ascii="Arial" w:hAnsi="Arial"/>
            </w:rPr>
            <w:t xml:space="preserve">fet </w:t>
          </w:r>
          <w:r w:rsidRPr="0003138F">
            <w:rPr>
              <w:rFonts w:ascii="Arial" w:hAnsi="Arial"/>
            </w:rPr>
            <w:t>que denota que el problema persisteix req</w:t>
          </w:r>
          <w:r w:rsidR="003F061E">
            <w:rPr>
              <w:rFonts w:ascii="Arial" w:hAnsi="Arial"/>
            </w:rPr>
            <w:t>ueriment que l</w:t>
          </w:r>
          <w:r w:rsidR="0039463A">
            <w:rPr>
              <w:rFonts w:ascii="Arial" w:hAnsi="Arial"/>
            </w:rPr>
            <w:t>’</w:t>
          </w:r>
          <w:r w:rsidR="003F061E">
            <w:rPr>
              <w:rFonts w:ascii="Arial" w:hAnsi="Arial"/>
            </w:rPr>
            <w:t>Ajuntament d</w:t>
          </w:r>
          <w:r w:rsidR="0039463A">
            <w:rPr>
              <w:rFonts w:ascii="Arial" w:hAnsi="Arial"/>
            </w:rPr>
            <w:t>’</w:t>
          </w:r>
          <w:r w:rsidR="003F061E">
            <w:rPr>
              <w:rFonts w:ascii="Arial" w:hAnsi="Arial"/>
            </w:rPr>
            <w:t>Olva</w:t>
          </w:r>
          <w:r w:rsidRPr="0003138F">
            <w:rPr>
              <w:rFonts w:ascii="Arial" w:hAnsi="Arial"/>
            </w:rPr>
            <w:t>n dirigeix a S</w:t>
          </w:r>
          <w:r w:rsidR="004840C8" w:rsidRPr="0003138F">
            <w:rPr>
              <w:rFonts w:ascii="Arial" w:hAnsi="Arial"/>
            </w:rPr>
            <w:t>erradora</w:t>
          </w:r>
          <w:r w:rsidRPr="0003138F">
            <w:rPr>
              <w:rFonts w:ascii="Arial" w:hAnsi="Arial"/>
            </w:rPr>
            <w:t xml:space="preserve"> C</w:t>
          </w:r>
          <w:r w:rsidR="004840C8" w:rsidRPr="0003138F">
            <w:rPr>
              <w:rFonts w:ascii="Arial" w:hAnsi="Arial"/>
            </w:rPr>
            <w:t>unill</w:t>
          </w:r>
          <w:r w:rsidRPr="0003138F">
            <w:rPr>
              <w:rFonts w:ascii="Arial" w:hAnsi="Arial"/>
            </w:rPr>
            <w:t xml:space="preserve"> el 27-7-2015 perquè </w:t>
          </w:r>
          <w:r w:rsidR="004840C8">
            <w:rPr>
              <w:rFonts w:ascii="Arial" w:hAnsi="Arial"/>
            </w:rPr>
            <w:t xml:space="preserve">en </w:t>
          </w:r>
          <w:r w:rsidRPr="0003138F">
            <w:rPr>
              <w:rFonts w:ascii="Arial" w:hAnsi="Arial"/>
            </w:rPr>
            <w:t xml:space="preserve">limiti </w:t>
          </w:r>
          <w:r w:rsidR="004840C8">
            <w:rPr>
              <w:rFonts w:ascii="Arial" w:hAnsi="Arial"/>
            </w:rPr>
            <w:t>l</w:t>
          </w:r>
          <w:r w:rsidR="0039463A">
            <w:rPr>
              <w:rFonts w:ascii="Arial" w:hAnsi="Arial"/>
            </w:rPr>
            <w:t>’</w:t>
          </w:r>
          <w:r w:rsidRPr="0003138F">
            <w:rPr>
              <w:rFonts w:ascii="Arial" w:hAnsi="Arial"/>
            </w:rPr>
            <w:t>horari a la franja compresa entre les 7 i les 23</w:t>
          </w:r>
          <w:r w:rsidR="0051695F">
            <w:rPr>
              <w:rFonts w:ascii="Arial" w:hAnsi="Arial"/>
            </w:rPr>
            <w:t xml:space="preserve"> </w:t>
          </w:r>
          <w:r w:rsidRPr="0003138F">
            <w:rPr>
              <w:rFonts w:ascii="Arial" w:hAnsi="Arial"/>
            </w:rPr>
            <w:t xml:space="preserve">h. </w:t>
          </w:r>
        </w:p>
        <w:p w14:paraId="20A0CBE2" w14:textId="517BDB4A" w:rsidR="005A4C14" w:rsidRPr="0003138F" w:rsidRDefault="005A4C14" w:rsidP="005A4C14">
          <w:pPr>
            <w:pStyle w:val="Cita"/>
            <w:rPr>
              <w:rFonts w:ascii="Arial" w:hAnsi="Arial"/>
            </w:rPr>
          </w:pPr>
          <w:r w:rsidRPr="0003138F">
            <w:rPr>
              <w:rFonts w:ascii="Arial" w:hAnsi="Arial"/>
            </w:rPr>
            <w:t>En segon lloc, i quant als mesuraments de</w:t>
          </w:r>
          <w:r w:rsidR="004840C8">
            <w:rPr>
              <w:rFonts w:ascii="Arial" w:hAnsi="Arial"/>
            </w:rPr>
            <w:t>l</w:t>
          </w:r>
          <w:r w:rsidRPr="0003138F">
            <w:rPr>
              <w:rFonts w:ascii="Arial" w:hAnsi="Arial"/>
            </w:rPr>
            <w:t xml:space="preserve"> nivell de soroll </w:t>
          </w:r>
          <w:r w:rsidR="0051695F">
            <w:rPr>
              <w:rFonts w:ascii="Arial" w:hAnsi="Arial"/>
            </w:rPr>
            <w:t xml:space="preserve">que </w:t>
          </w:r>
          <w:r w:rsidRPr="0003138F">
            <w:rPr>
              <w:rFonts w:ascii="Arial" w:hAnsi="Arial"/>
            </w:rPr>
            <w:t>es practiquen, una a instàncies de l</w:t>
          </w:r>
          <w:r w:rsidR="0039463A">
            <w:rPr>
              <w:rFonts w:ascii="Arial" w:hAnsi="Arial"/>
            </w:rPr>
            <w:t>’</w:t>
          </w:r>
          <w:r w:rsidRPr="0003138F">
            <w:rPr>
              <w:rFonts w:ascii="Arial" w:hAnsi="Arial"/>
            </w:rPr>
            <w:t>Ajuntament i l</w:t>
          </w:r>
          <w:r w:rsidR="0039463A">
            <w:rPr>
              <w:rFonts w:ascii="Arial" w:hAnsi="Arial"/>
            </w:rPr>
            <w:t>’</w:t>
          </w:r>
          <w:r w:rsidRPr="0003138F">
            <w:rPr>
              <w:rFonts w:ascii="Arial" w:hAnsi="Arial"/>
            </w:rPr>
            <w:t xml:space="preserve">altra a instàncies dels </w:t>
          </w:r>
          <w:r w:rsidR="0051695F">
            <w:rPr>
              <w:rFonts w:ascii="Arial" w:hAnsi="Arial"/>
            </w:rPr>
            <w:lastRenderedPageBreak/>
            <w:t xml:space="preserve">mateixos </w:t>
          </w:r>
          <w:r w:rsidRPr="0003138F">
            <w:rPr>
              <w:rFonts w:ascii="Arial" w:hAnsi="Arial"/>
            </w:rPr>
            <w:t>interessats. En la realitzada a instàncies de l</w:t>
          </w:r>
          <w:r w:rsidR="0039463A">
            <w:rPr>
              <w:rFonts w:ascii="Arial" w:hAnsi="Arial"/>
            </w:rPr>
            <w:t>’</w:t>
          </w:r>
          <w:r w:rsidRPr="0003138F">
            <w:rPr>
              <w:rFonts w:ascii="Arial" w:hAnsi="Arial"/>
            </w:rPr>
            <w:t>Ajuntament per tècnics de la Diputació de Barcelona a l</w:t>
          </w:r>
          <w:r w:rsidR="0039463A">
            <w:rPr>
              <w:rFonts w:ascii="Arial" w:hAnsi="Arial"/>
            </w:rPr>
            <w:t>’</w:t>
          </w:r>
          <w:r w:rsidRPr="0003138F">
            <w:rPr>
              <w:rFonts w:ascii="Arial" w:hAnsi="Arial"/>
            </w:rPr>
            <w:t>interior de l</w:t>
          </w:r>
          <w:r w:rsidR="0039463A">
            <w:rPr>
              <w:rFonts w:ascii="Arial" w:hAnsi="Arial"/>
            </w:rPr>
            <w:t>’</w:t>
          </w:r>
          <w:r w:rsidRPr="0003138F">
            <w:rPr>
              <w:rFonts w:ascii="Arial" w:hAnsi="Arial"/>
            </w:rPr>
            <w:t>habitatge dels afectats, dels tres dies en què van efectuar els mesuraments, en un, tal com reconeix l</w:t>
          </w:r>
          <w:r w:rsidR="0039463A">
            <w:rPr>
              <w:rFonts w:ascii="Arial" w:hAnsi="Arial"/>
            </w:rPr>
            <w:t>’</w:t>
          </w:r>
          <w:r w:rsidRPr="0003138F">
            <w:rPr>
              <w:rFonts w:ascii="Arial" w:hAnsi="Arial"/>
            </w:rPr>
            <w:t>Ajuntament, concretament el 3-7-2014, i en horari comprès entre les 5 i les 7</w:t>
          </w:r>
          <w:r w:rsidR="0051695F">
            <w:rPr>
              <w:rFonts w:ascii="Arial" w:hAnsi="Arial"/>
            </w:rPr>
            <w:t xml:space="preserve"> </w:t>
          </w:r>
          <w:r w:rsidRPr="0003138F">
            <w:rPr>
              <w:rFonts w:ascii="Arial" w:hAnsi="Arial"/>
            </w:rPr>
            <w:t>h, es va superar el límit de soroll permès. D</w:t>
          </w:r>
          <w:r w:rsidR="0039463A">
            <w:rPr>
              <w:rFonts w:ascii="Arial" w:hAnsi="Arial"/>
            </w:rPr>
            <w:t>’</w:t>
          </w:r>
          <w:r w:rsidRPr="0003138F">
            <w:rPr>
              <w:rFonts w:ascii="Arial" w:hAnsi="Arial"/>
            </w:rPr>
            <w:t>altra banda, l</w:t>
          </w:r>
          <w:r w:rsidR="0039463A">
            <w:rPr>
              <w:rFonts w:ascii="Arial" w:hAnsi="Arial"/>
            </w:rPr>
            <w:t>’</w:t>
          </w:r>
          <w:r w:rsidRPr="0003138F">
            <w:rPr>
              <w:rFonts w:ascii="Arial" w:hAnsi="Arial"/>
            </w:rPr>
            <w:t xml:space="preserve">any 2011 la </w:t>
          </w:r>
          <w:r w:rsidR="0051695F">
            <w:rPr>
              <w:rFonts w:ascii="Arial" w:hAnsi="Arial"/>
            </w:rPr>
            <w:t xml:space="preserve">mateixa </w:t>
          </w:r>
          <w:r w:rsidRPr="0003138F">
            <w:rPr>
              <w:rFonts w:ascii="Arial" w:hAnsi="Arial"/>
            </w:rPr>
            <w:t>Diputació de Barcelona havi</w:t>
          </w:r>
          <w:r w:rsidR="0051695F">
            <w:rPr>
              <w:rFonts w:ascii="Arial" w:hAnsi="Arial"/>
            </w:rPr>
            <w:t xml:space="preserve">a </w:t>
          </w:r>
          <w:r w:rsidR="004840C8">
            <w:rPr>
              <w:rFonts w:ascii="Arial" w:hAnsi="Arial"/>
            </w:rPr>
            <w:t xml:space="preserve">fet </w:t>
          </w:r>
          <w:r w:rsidR="0051695F">
            <w:rPr>
              <w:rFonts w:ascii="Arial" w:hAnsi="Arial"/>
            </w:rPr>
            <w:t>mesuraments de la im</w:t>
          </w:r>
          <w:r w:rsidRPr="0003138F">
            <w:rPr>
              <w:rFonts w:ascii="Arial" w:hAnsi="Arial"/>
            </w:rPr>
            <w:t>mi</w:t>
          </w:r>
          <w:r w:rsidR="0051695F">
            <w:rPr>
              <w:rFonts w:ascii="Arial" w:hAnsi="Arial"/>
            </w:rPr>
            <w:t>s</w:t>
          </w:r>
          <w:r w:rsidRPr="0003138F">
            <w:rPr>
              <w:rFonts w:ascii="Arial" w:hAnsi="Arial"/>
            </w:rPr>
            <w:t xml:space="preserve">sió sonora de la Serradora </w:t>
          </w:r>
          <w:r w:rsidR="0051695F">
            <w:rPr>
              <w:rFonts w:ascii="Arial" w:hAnsi="Arial"/>
            </w:rPr>
            <w:t xml:space="preserve">a </w:t>
          </w:r>
          <w:r w:rsidRPr="0003138F">
            <w:rPr>
              <w:rFonts w:ascii="Arial" w:hAnsi="Arial"/>
            </w:rPr>
            <w:t>l</w:t>
          </w:r>
          <w:r w:rsidR="0039463A">
            <w:rPr>
              <w:rFonts w:ascii="Arial" w:hAnsi="Arial"/>
            </w:rPr>
            <w:t>’</w:t>
          </w:r>
          <w:r w:rsidRPr="0003138F">
            <w:rPr>
              <w:rFonts w:ascii="Arial" w:hAnsi="Arial"/>
            </w:rPr>
            <w:t>exterior de l</w:t>
          </w:r>
          <w:r w:rsidR="0039463A">
            <w:rPr>
              <w:rFonts w:ascii="Arial" w:hAnsi="Arial"/>
            </w:rPr>
            <w:t>’</w:t>
          </w:r>
          <w:r w:rsidRPr="0003138F">
            <w:rPr>
              <w:rFonts w:ascii="Arial" w:hAnsi="Arial"/>
            </w:rPr>
            <w:t xml:space="preserve">habitatge dels afectats </w:t>
          </w:r>
          <w:r w:rsidR="002258CD">
            <w:rPr>
              <w:rFonts w:ascii="Arial" w:hAnsi="Arial"/>
            </w:rPr>
            <w:t xml:space="preserve">i va concloure </w:t>
          </w:r>
          <w:r w:rsidRPr="0003138F">
            <w:rPr>
              <w:rFonts w:ascii="Arial" w:hAnsi="Arial"/>
            </w:rPr>
            <w:t>que en horari diürn (de 8</w:t>
          </w:r>
          <w:r w:rsidR="0051695F">
            <w:rPr>
              <w:rFonts w:ascii="Arial" w:hAnsi="Arial"/>
            </w:rPr>
            <w:t xml:space="preserve"> </w:t>
          </w:r>
          <w:r w:rsidRPr="0003138F">
            <w:rPr>
              <w:rFonts w:ascii="Arial" w:hAnsi="Arial"/>
            </w:rPr>
            <w:t>h a 21</w:t>
          </w:r>
          <w:r w:rsidR="0051695F">
            <w:rPr>
              <w:rFonts w:ascii="Arial" w:hAnsi="Arial"/>
            </w:rPr>
            <w:t xml:space="preserve"> </w:t>
          </w:r>
          <w:r w:rsidRPr="0003138F">
            <w:rPr>
              <w:rFonts w:ascii="Arial" w:hAnsi="Arial"/>
            </w:rPr>
            <w:t xml:space="preserve">h) superava lleugerament el valor límit de 65Db previst per a una zona de capacitat acústica moderada (folis 169 i 170 de les actuacions). Quant al mesurament </w:t>
          </w:r>
          <w:r w:rsidR="002258CD">
            <w:rPr>
              <w:rFonts w:ascii="Arial" w:hAnsi="Arial"/>
            </w:rPr>
            <w:t xml:space="preserve">fet </w:t>
          </w:r>
          <w:r w:rsidRPr="0003138F">
            <w:rPr>
              <w:rFonts w:ascii="Arial" w:hAnsi="Arial"/>
            </w:rPr>
            <w:t>a instàncies dels afectats pel L</w:t>
          </w:r>
          <w:r w:rsidR="002258CD" w:rsidRPr="0003138F">
            <w:rPr>
              <w:rFonts w:ascii="Arial" w:hAnsi="Arial"/>
            </w:rPr>
            <w:t>aboratori</w:t>
          </w:r>
          <w:r w:rsidRPr="0003138F">
            <w:rPr>
              <w:rFonts w:ascii="Arial" w:hAnsi="Arial"/>
            </w:rPr>
            <w:t xml:space="preserve"> C</w:t>
          </w:r>
          <w:r w:rsidR="002258CD" w:rsidRPr="0003138F">
            <w:rPr>
              <w:rFonts w:ascii="Arial" w:hAnsi="Arial"/>
            </w:rPr>
            <w:t>entral</w:t>
          </w:r>
          <w:r w:rsidRPr="0003138F">
            <w:rPr>
              <w:rFonts w:ascii="Arial" w:hAnsi="Arial"/>
            </w:rPr>
            <w:t xml:space="preserve"> </w:t>
          </w:r>
          <w:r w:rsidR="002258CD">
            <w:rPr>
              <w:rFonts w:ascii="Arial" w:hAnsi="Arial"/>
            </w:rPr>
            <w:t>d</w:t>
          </w:r>
          <w:r w:rsidR="0039463A">
            <w:rPr>
              <w:rFonts w:ascii="Arial" w:hAnsi="Arial"/>
            </w:rPr>
            <w:t>’</w:t>
          </w:r>
          <w:r w:rsidR="002258CD">
            <w:rPr>
              <w:rFonts w:ascii="Arial" w:hAnsi="Arial"/>
            </w:rPr>
            <w:t>A</w:t>
          </w:r>
          <w:r w:rsidR="002258CD" w:rsidRPr="0003138F">
            <w:rPr>
              <w:rFonts w:ascii="Arial" w:hAnsi="Arial"/>
            </w:rPr>
            <w:t>cústica</w:t>
          </w:r>
          <w:r w:rsidRPr="0003138F">
            <w:rPr>
              <w:rFonts w:ascii="Arial" w:hAnsi="Arial"/>
            </w:rPr>
            <w:t>, en el mesurame</w:t>
          </w:r>
          <w:r w:rsidR="002258CD">
            <w:rPr>
              <w:rFonts w:ascii="Arial" w:hAnsi="Arial"/>
            </w:rPr>
            <w:t>nt de data 14-4-2015, realitzat</w:t>
          </w:r>
          <w:r w:rsidRPr="0003138F">
            <w:rPr>
              <w:rFonts w:ascii="Arial" w:hAnsi="Arial"/>
            </w:rPr>
            <w:t xml:space="preserve"> en horari nocturn entre les 23:08 i les 23:55</w:t>
          </w:r>
          <w:r w:rsidR="002258CD">
            <w:rPr>
              <w:rFonts w:ascii="Arial" w:hAnsi="Arial"/>
            </w:rPr>
            <w:t>,</w:t>
          </w:r>
          <w:r w:rsidRPr="0003138F">
            <w:rPr>
              <w:rFonts w:ascii="Arial" w:hAnsi="Arial"/>
            </w:rPr>
            <w:t xml:space="preserve"> es va comprovar que l</w:t>
          </w:r>
          <w:r w:rsidR="0039463A">
            <w:rPr>
              <w:rFonts w:ascii="Arial" w:hAnsi="Arial"/>
            </w:rPr>
            <w:t>’</w:t>
          </w:r>
          <w:r w:rsidRPr="0003138F">
            <w:rPr>
              <w:rFonts w:ascii="Arial" w:hAnsi="Arial"/>
            </w:rPr>
            <w:t xml:space="preserve">empresa superava en 1dB els 45db permesos, i en </w:t>
          </w:r>
          <w:r w:rsidR="002258CD">
            <w:rPr>
              <w:rFonts w:ascii="Arial" w:hAnsi="Arial"/>
            </w:rPr>
            <w:t>el realitzat</w:t>
          </w:r>
          <w:r w:rsidRPr="0003138F">
            <w:rPr>
              <w:rFonts w:ascii="Arial" w:hAnsi="Arial"/>
            </w:rPr>
            <w:t xml:space="preserve"> el 15-4-2015, entre les 5:48 i les 6:59</w:t>
          </w:r>
          <w:r w:rsidR="0051695F">
            <w:rPr>
              <w:rFonts w:ascii="Arial" w:hAnsi="Arial"/>
            </w:rPr>
            <w:t xml:space="preserve"> </w:t>
          </w:r>
          <w:r w:rsidRPr="0003138F">
            <w:rPr>
              <w:rFonts w:ascii="Arial" w:hAnsi="Arial"/>
            </w:rPr>
            <w:t xml:space="preserve">h, es va comprovar que superava en 6dB els 45dB permesos. </w:t>
          </w:r>
        </w:p>
        <w:p w14:paraId="3339D5B0" w14:textId="1973B8ED" w:rsidR="005A4C14" w:rsidRPr="0003138F" w:rsidRDefault="005A4C14" w:rsidP="005A4C14">
          <w:pPr>
            <w:pStyle w:val="Cita"/>
            <w:rPr>
              <w:rFonts w:ascii="Arial" w:hAnsi="Arial"/>
            </w:rPr>
          </w:pPr>
          <w:r w:rsidRPr="0003138F">
            <w:rPr>
              <w:rFonts w:ascii="Arial" w:hAnsi="Arial"/>
            </w:rPr>
            <w:t>Quant a la procedència dels nivells de soroll, malgrat les al·legacions de la part codemandada, no ofereix dubte que provenen de S</w:t>
          </w:r>
          <w:r w:rsidR="002258CD" w:rsidRPr="0003138F">
            <w:rPr>
              <w:rFonts w:ascii="Arial" w:hAnsi="Arial"/>
            </w:rPr>
            <w:t>erradora</w:t>
          </w:r>
          <w:r w:rsidRPr="0003138F">
            <w:rPr>
              <w:rFonts w:ascii="Arial" w:hAnsi="Arial"/>
            </w:rPr>
            <w:t xml:space="preserve"> C</w:t>
          </w:r>
          <w:r w:rsidR="002258CD" w:rsidRPr="0003138F">
            <w:rPr>
              <w:rFonts w:ascii="Arial" w:hAnsi="Arial"/>
            </w:rPr>
            <w:t>unill</w:t>
          </w:r>
          <w:r w:rsidRPr="0003138F">
            <w:rPr>
              <w:rFonts w:ascii="Arial" w:hAnsi="Arial"/>
            </w:rPr>
            <w:t>. (…)</w:t>
          </w:r>
        </w:p>
        <w:p w14:paraId="6D53B113" w14:textId="1400A62E" w:rsidR="005A4C14" w:rsidRPr="0003138F" w:rsidRDefault="005A4C14" w:rsidP="005A4C14">
          <w:pPr>
            <w:pStyle w:val="Cita"/>
            <w:rPr>
              <w:rFonts w:ascii="Arial" w:hAnsi="Arial"/>
            </w:rPr>
          </w:pPr>
          <w:r w:rsidRPr="0003138F">
            <w:rPr>
              <w:rFonts w:ascii="Arial" w:hAnsi="Arial"/>
            </w:rPr>
            <w:t xml:space="preserve">Amb els anteriors elements fàctics </w:t>
          </w:r>
          <w:r w:rsidR="0051695F">
            <w:rPr>
              <w:rFonts w:ascii="Arial" w:hAnsi="Arial"/>
            </w:rPr>
            <w:t xml:space="preserve">en </w:t>
          </w:r>
          <w:r w:rsidRPr="0003138F">
            <w:rPr>
              <w:rFonts w:ascii="Arial" w:hAnsi="Arial"/>
            </w:rPr>
            <w:t xml:space="preserve">tenim </w:t>
          </w:r>
          <w:r w:rsidR="0051695F">
            <w:rPr>
              <w:rFonts w:ascii="Arial" w:hAnsi="Arial"/>
            </w:rPr>
            <w:t xml:space="preserve">prou </w:t>
          </w:r>
          <w:r w:rsidRPr="0003138F">
            <w:rPr>
              <w:rFonts w:ascii="Arial" w:hAnsi="Arial"/>
            </w:rPr>
            <w:t>per estimar el present recurs d</w:t>
          </w:r>
          <w:r w:rsidR="0039463A">
            <w:rPr>
              <w:rFonts w:ascii="Arial" w:hAnsi="Arial"/>
            </w:rPr>
            <w:t>’</w:t>
          </w:r>
          <w:r w:rsidRPr="0003138F">
            <w:rPr>
              <w:rFonts w:ascii="Arial" w:hAnsi="Arial"/>
            </w:rPr>
            <w:t>apel·lació i revocar la Sentència d</w:t>
          </w:r>
          <w:r w:rsidR="0039463A">
            <w:rPr>
              <w:rFonts w:ascii="Arial" w:hAnsi="Arial"/>
            </w:rPr>
            <w:t>’</w:t>
          </w:r>
          <w:r w:rsidRPr="0003138F">
            <w:rPr>
              <w:rFonts w:ascii="Arial" w:hAnsi="Arial"/>
            </w:rPr>
            <w:t>instància, estimant el recurs per a la protecció dels drets fonamentals de la persona a fi que s</w:t>
          </w:r>
          <w:r w:rsidR="0039463A">
            <w:rPr>
              <w:rFonts w:ascii="Arial" w:hAnsi="Arial"/>
            </w:rPr>
            <w:t>’</w:t>
          </w:r>
          <w:r w:rsidRPr="0003138F">
            <w:rPr>
              <w:rFonts w:ascii="Arial" w:hAnsi="Arial"/>
            </w:rPr>
            <w:t xml:space="preserve">adoptin </w:t>
          </w:r>
          <w:r w:rsidR="0051695F">
            <w:rPr>
              <w:rFonts w:ascii="Arial" w:hAnsi="Arial"/>
            </w:rPr>
            <w:t xml:space="preserve">les mesures </w:t>
          </w:r>
          <w:r w:rsidR="002258CD">
            <w:rPr>
              <w:rFonts w:ascii="Arial" w:hAnsi="Arial"/>
            </w:rPr>
            <w:t xml:space="preserve">que siguin </w:t>
          </w:r>
          <w:r w:rsidRPr="0003138F">
            <w:rPr>
              <w:rFonts w:ascii="Arial" w:hAnsi="Arial"/>
            </w:rPr>
            <w:t xml:space="preserve">necessàries per reposar en la integritat dels mateixos als recurrents. </w:t>
          </w:r>
        </w:p>
        <w:p w14:paraId="3EBD2342" w14:textId="19946814" w:rsidR="005A4C14" w:rsidRPr="0003138F" w:rsidRDefault="005A4C14" w:rsidP="005A4C14">
          <w:pPr>
            <w:pStyle w:val="Cita"/>
            <w:rPr>
              <w:rFonts w:ascii="Arial" w:hAnsi="Arial"/>
            </w:rPr>
          </w:pPr>
          <w:r w:rsidRPr="0003138F">
            <w:rPr>
              <w:rFonts w:ascii="Arial" w:hAnsi="Arial"/>
            </w:rPr>
            <w:t>En efecte, la superació dels límits de soroll permès, encara que sigui en 1 dB, no deixa de ser superació i</w:t>
          </w:r>
          <w:r w:rsidR="00B41702">
            <w:rPr>
              <w:rFonts w:ascii="Arial" w:hAnsi="Arial"/>
            </w:rPr>
            <w:t>,</w:t>
          </w:r>
          <w:r w:rsidRPr="0003138F">
            <w:rPr>
              <w:rFonts w:ascii="Arial" w:hAnsi="Arial"/>
            </w:rPr>
            <w:t xml:space="preserve"> per tant</w:t>
          </w:r>
          <w:r w:rsidR="00B41702">
            <w:rPr>
              <w:rFonts w:ascii="Arial" w:hAnsi="Arial"/>
            </w:rPr>
            <w:t>,</w:t>
          </w:r>
          <w:r w:rsidRPr="0003138F">
            <w:rPr>
              <w:rFonts w:ascii="Arial" w:hAnsi="Arial"/>
            </w:rPr>
            <w:t xml:space="preserve"> inadmissible. I en el cas que ens ocupa, hem constatat que en un dels mesuraments se supera el llindar de soroll màxim permès fins a 6dB. D</w:t>
          </w:r>
          <w:r w:rsidR="0039463A">
            <w:rPr>
              <w:rFonts w:ascii="Arial" w:hAnsi="Arial"/>
            </w:rPr>
            <w:t>’</w:t>
          </w:r>
          <w:r w:rsidRPr="0003138F">
            <w:rPr>
              <w:rFonts w:ascii="Arial" w:hAnsi="Arial"/>
            </w:rPr>
            <w:t>altra ba</w:t>
          </w:r>
          <w:r w:rsidR="00B41702">
            <w:rPr>
              <w:rFonts w:ascii="Arial" w:hAnsi="Arial"/>
            </w:rPr>
            <w:t>nda, la circumstància que algun</w:t>
          </w:r>
          <w:r w:rsidRPr="0003138F">
            <w:rPr>
              <w:rFonts w:ascii="Arial" w:hAnsi="Arial"/>
            </w:rPr>
            <w:t xml:space="preserve">s dels mesuraments es </w:t>
          </w:r>
          <w:r w:rsidR="002258CD">
            <w:rPr>
              <w:rFonts w:ascii="Arial" w:hAnsi="Arial"/>
            </w:rPr>
            <w:t xml:space="preserve">fessin </w:t>
          </w:r>
          <w:r w:rsidR="00B41702">
            <w:rPr>
              <w:rFonts w:ascii="Arial" w:hAnsi="Arial"/>
            </w:rPr>
            <w:t xml:space="preserve">a </w:t>
          </w:r>
          <w:r w:rsidRPr="0003138F">
            <w:rPr>
              <w:rFonts w:ascii="Arial" w:hAnsi="Arial"/>
            </w:rPr>
            <w:t>la balconada de l</w:t>
          </w:r>
          <w:r w:rsidR="0039463A">
            <w:rPr>
              <w:rFonts w:ascii="Arial" w:hAnsi="Arial"/>
            </w:rPr>
            <w:t>’</w:t>
          </w:r>
          <w:r w:rsidRPr="0003138F">
            <w:rPr>
              <w:rFonts w:ascii="Arial" w:hAnsi="Arial"/>
            </w:rPr>
            <w:t xml:space="preserve">habitatge o </w:t>
          </w:r>
          <w:r w:rsidR="00B41702">
            <w:rPr>
              <w:rFonts w:ascii="Arial" w:hAnsi="Arial"/>
            </w:rPr>
            <w:t>a</w:t>
          </w:r>
          <w:r w:rsidRPr="0003138F">
            <w:rPr>
              <w:rFonts w:ascii="Arial" w:hAnsi="Arial"/>
            </w:rPr>
            <w:t>l jardí, per res impedeix que s</w:t>
          </w:r>
          <w:r w:rsidR="0039463A">
            <w:rPr>
              <w:rFonts w:ascii="Arial" w:hAnsi="Arial"/>
            </w:rPr>
            <w:t>’</w:t>
          </w:r>
          <w:r w:rsidRPr="0003138F">
            <w:rPr>
              <w:rFonts w:ascii="Arial" w:hAnsi="Arial"/>
            </w:rPr>
            <w:t xml:space="preserve">incideixi en el que el TEDH </w:t>
          </w:r>
          <w:r w:rsidR="00B41702">
            <w:rPr>
              <w:rFonts w:ascii="Arial" w:hAnsi="Arial"/>
            </w:rPr>
            <w:t xml:space="preserve">anomena </w:t>
          </w:r>
          <w:r w:rsidRPr="0003138F">
            <w:rPr>
              <w:rFonts w:ascii="Arial" w:hAnsi="Arial"/>
            </w:rPr>
            <w:t xml:space="preserve">el dret al respecte a la vida privada i al domicili, </w:t>
          </w:r>
          <w:r w:rsidR="00B41702">
            <w:rPr>
              <w:rFonts w:ascii="Arial" w:hAnsi="Arial"/>
            </w:rPr>
            <w:t>ja que</w:t>
          </w:r>
          <w:r w:rsidR="002258CD">
            <w:rPr>
              <w:rFonts w:ascii="Arial" w:hAnsi="Arial"/>
            </w:rPr>
            <w:t>,</w:t>
          </w:r>
          <w:r w:rsidR="00B41702">
            <w:rPr>
              <w:rFonts w:ascii="Arial" w:hAnsi="Arial"/>
            </w:rPr>
            <w:t xml:space="preserve"> </w:t>
          </w:r>
          <w:r w:rsidR="002258CD">
            <w:rPr>
              <w:rFonts w:ascii="Arial" w:hAnsi="Arial"/>
            </w:rPr>
            <w:t>com afirma el Tribunal, “</w:t>
          </w:r>
          <w:r w:rsidRPr="0003138F">
            <w:rPr>
              <w:rFonts w:ascii="Arial" w:hAnsi="Arial"/>
            </w:rPr>
            <w:t>l</w:t>
          </w:r>
          <w:r w:rsidR="0039463A">
            <w:rPr>
              <w:rFonts w:ascii="Arial" w:hAnsi="Arial"/>
            </w:rPr>
            <w:t>’</w:t>
          </w:r>
          <w:r w:rsidRPr="0003138F">
            <w:rPr>
              <w:rFonts w:ascii="Arial" w:hAnsi="Arial"/>
            </w:rPr>
            <w:t>individu té dret al respecte del seu domicili, concebut no només com el dret a un simple espai físic sinó també per al gaudi, amb tota tranquil·litat, d</w:t>
          </w:r>
          <w:r w:rsidR="0039463A">
            <w:rPr>
              <w:rFonts w:ascii="Arial" w:hAnsi="Arial"/>
            </w:rPr>
            <w:t>’</w:t>
          </w:r>
          <w:r w:rsidRPr="0003138F">
            <w:rPr>
              <w:rFonts w:ascii="Arial" w:hAnsi="Arial"/>
            </w:rPr>
            <w:t>aquest espai. La vulneració del dret al respecte del domicili no només es refereix a ofenses materials o corporals, tals com l</w:t>
          </w:r>
          <w:r w:rsidR="0039463A">
            <w:rPr>
              <w:rFonts w:ascii="Arial" w:hAnsi="Arial"/>
            </w:rPr>
            <w:t>’</w:t>
          </w:r>
          <w:r w:rsidRPr="0003138F">
            <w:rPr>
              <w:rFonts w:ascii="Arial" w:hAnsi="Arial"/>
            </w:rPr>
            <w:t>entrada sense autorització al domicili d</w:t>
          </w:r>
          <w:r w:rsidR="0039463A">
            <w:rPr>
              <w:rFonts w:ascii="Arial" w:hAnsi="Arial"/>
            </w:rPr>
            <w:t>’</w:t>
          </w:r>
          <w:r w:rsidRPr="0003138F">
            <w:rPr>
              <w:rFonts w:ascii="Arial" w:hAnsi="Arial"/>
            </w:rPr>
            <w:t xml:space="preserve">una persona, sinó també a </w:t>
          </w:r>
          <w:r w:rsidR="00B41702">
            <w:rPr>
              <w:rFonts w:ascii="Arial" w:hAnsi="Arial"/>
            </w:rPr>
            <w:t>lesions immaterials o incorpòr</w:t>
          </w:r>
          <w:r w:rsidR="002258CD">
            <w:rPr>
              <w:rFonts w:ascii="Arial" w:hAnsi="Arial"/>
            </w:rPr>
            <w:t>i</w:t>
          </w:r>
          <w:r w:rsidR="00B41702">
            <w:rPr>
              <w:rFonts w:ascii="Arial" w:hAnsi="Arial"/>
            </w:rPr>
            <w:t>e</w:t>
          </w:r>
          <w:r w:rsidRPr="0003138F">
            <w:rPr>
              <w:rFonts w:ascii="Arial" w:hAnsi="Arial"/>
            </w:rPr>
            <w:t>s com els sorolls, les emissions, l</w:t>
          </w:r>
          <w:r w:rsidR="002258CD">
            <w:rPr>
              <w:rFonts w:ascii="Arial" w:hAnsi="Arial"/>
            </w:rPr>
            <w:t>es olors i altres ingerències”</w:t>
          </w:r>
          <w:r w:rsidRPr="0003138F">
            <w:rPr>
              <w:rFonts w:ascii="Arial" w:hAnsi="Arial"/>
            </w:rPr>
            <w:t xml:space="preserve">. </w:t>
          </w:r>
        </w:p>
        <w:p w14:paraId="78FE7077" w14:textId="7F82DAD7" w:rsidR="005A4C14" w:rsidRPr="0003138F" w:rsidRDefault="005A4C14" w:rsidP="005A4C14">
          <w:pPr>
            <w:pStyle w:val="Cita"/>
            <w:rPr>
              <w:rFonts w:ascii="Arial" w:hAnsi="Arial"/>
            </w:rPr>
          </w:pPr>
          <w:r w:rsidRPr="0003138F">
            <w:rPr>
              <w:rFonts w:ascii="Arial" w:hAnsi="Arial"/>
            </w:rPr>
            <w:lastRenderedPageBreak/>
            <w:t>Com exposa el Ministeri Fiscal</w:t>
          </w:r>
          <w:r w:rsidR="002258CD" w:rsidRPr="002258CD">
            <w:rPr>
              <w:rFonts w:ascii="Arial" w:hAnsi="Arial"/>
            </w:rPr>
            <w:t xml:space="preserve"> </w:t>
          </w:r>
          <w:r w:rsidR="002258CD" w:rsidRPr="0003138F">
            <w:rPr>
              <w:rFonts w:ascii="Arial" w:hAnsi="Arial"/>
            </w:rPr>
            <w:t>amb encert</w:t>
          </w:r>
          <w:r w:rsidRPr="0003138F">
            <w:rPr>
              <w:rFonts w:ascii="Arial" w:hAnsi="Arial"/>
            </w:rPr>
            <w:t>, no es pot col·locar a ningú en la tes</w:t>
          </w:r>
          <w:r w:rsidR="00B41702">
            <w:rPr>
              <w:rFonts w:ascii="Arial" w:hAnsi="Arial"/>
            </w:rPr>
            <w:t>s</w:t>
          </w:r>
          <w:r w:rsidRPr="0003138F">
            <w:rPr>
              <w:rFonts w:ascii="Arial" w:hAnsi="Arial"/>
            </w:rPr>
            <w:t xml:space="preserve">itura de mantenir </w:t>
          </w:r>
          <w:r w:rsidR="000E5992">
            <w:rPr>
              <w:rFonts w:ascii="Arial" w:hAnsi="Arial"/>
            </w:rPr>
            <w:t xml:space="preserve">en </w:t>
          </w:r>
          <w:r w:rsidRPr="0003138F">
            <w:rPr>
              <w:rFonts w:ascii="Arial" w:hAnsi="Arial"/>
            </w:rPr>
            <w:t xml:space="preserve">tot moment les finestres de casa tancades o impedir-li sortir al </w:t>
          </w:r>
          <w:r w:rsidR="000E5992">
            <w:rPr>
              <w:rFonts w:ascii="Arial" w:hAnsi="Arial"/>
            </w:rPr>
            <w:t>jardí sense haver de patir un nivell d</w:t>
          </w:r>
          <w:r w:rsidR="0039463A">
            <w:rPr>
              <w:rFonts w:ascii="Arial" w:hAnsi="Arial"/>
            </w:rPr>
            <w:t>’</w:t>
          </w:r>
          <w:r w:rsidR="000E5992">
            <w:rPr>
              <w:rFonts w:ascii="Arial" w:hAnsi="Arial"/>
            </w:rPr>
            <w:t>im</w:t>
          </w:r>
          <w:r w:rsidRPr="0003138F">
            <w:rPr>
              <w:rFonts w:ascii="Arial" w:hAnsi="Arial"/>
            </w:rPr>
            <w:t>mis</w:t>
          </w:r>
          <w:r w:rsidR="000E5992">
            <w:rPr>
              <w:rFonts w:ascii="Arial" w:hAnsi="Arial"/>
            </w:rPr>
            <w:t>s</w:t>
          </w:r>
          <w:r w:rsidRPr="0003138F">
            <w:rPr>
              <w:rFonts w:ascii="Arial" w:hAnsi="Arial"/>
            </w:rPr>
            <w:t xml:space="preserve">ió sonora superior al </w:t>
          </w:r>
          <w:r w:rsidR="000E5992">
            <w:rPr>
              <w:rFonts w:ascii="Arial" w:hAnsi="Arial"/>
            </w:rPr>
            <w:t xml:space="preserve">que està </w:t>
          </w:r>
          <w:r w:rsidRPr="0003138F">
            <w:rPr>
              <w:rFonts w:ascii="Arial" w:hAnsi="Arial"/>
            </w:rPr>
            <w:t xml:space="preserve">legalment permès. La </w:t>
          </w:r>
          <w:r w:rsidR="000E5992">
            <w:rPr>
              <w:rFonts w:ascii="Arial" w:hAnsi="Arial"/>
            </w:rPr>
            <w:t xml:space="preserve">mateixa </w:t>
          </w:r>
          <w:r w:rsidRPr="0003138F">
            <w:rPr>
              <w:rFonts w:ascii="Arial" w:hAnsi="Arial"/>
            </w:rPr>
            <w:t>salubritat de l</w:t>
          </w:r>
          <w:r w:rsidR="0039463A">
            <w:rPr>
              <w:rFonts w:ascii="Arial" w:hAnsi="Arial"/>
            </w:rPr>
            <w:t>’</w:t>
          </w:r>
          <w:r w:rsidRPr="0003138F">
            <w:rPr>
              <w:rFonts w:ascii="Arial" w:hAnsi="Arial"/>
            </w:rPr>
            <w:t xml:space="preserve">habitatge </w:t>
          </w:r>
          <w:r w:rsidR="006F47FA">
            <w:rPr>
              <w:rFonts w:ascii="Arial" w:hAnsi="Arial"/>
            </w:rPr>
            <w:t xml:space="preserve">pel que fa </w:t>
          </w:r>
          <w:r w:rsidRPr="0003138F">
            <w:rPr>
              <w:rFonts w:ascii="Arial" w:hAnsi="Arial"/>
            </w:rPr>
            <w:t>a</w:t>
          </w:r>
          <w:r w:rsidR="000E5992">
            <w:rPr>
              <w:rFonts w:ascii="Arial" w:hAnsi="Arial"/>
            </w:rPr>
            <w:t xml:space="preserve"> </w:t>
          </w:r>
          <w:r w:rsidRPr="0003138F">
            <w:rPr>
              <w:rFonts w:ascii="Arial" w:hAnsi="Arial"/>
            </w:rPr>
            <w:t>l</w:t>
          </w:r>
          <w:r w:rsidR="000E5992">
            <w:rPr>
              <w:rFonts w:ascii="Arial" w:hAnsi="Arial"/>
            </w:rPr>
            <w:t>a</w:t>
          </w:r>
          <w:r w:rsidRPr="0003138F">
            <w:rPr>
              <w:rFonts w:ascii="Arial" w:hAnsi="Arial"/>
            </w:rPr>
            <w:t xml:space="preserve"> primer</w:t>
          </w:r>
          <w:r w:rsidR="000E5992">
            <w:rPr>
              <w:rFonts w:ascii="Arial" w:hAnsi="Arial"/>
            </w:rPr>
            <w:t>a qüestió</w:t>
          </w:r>
          <w:r w:rsidRPr="0003138F">
            <w:rPr>
              <w:rFonts w:ascii="Arial" w:hAnsi="Arial"/>
            </w:rPr>
            <w:t xml:space="preserve">, i dret al gaudi de la integritat </w:t>
          </w:r>
          <w:r w:rsidR="000E5992">
            <w:rPr>
              <w:rFonts w:ascii="Arial" w:hAnsi="Arial"/>
            </w:rPr>
            <w:t xml:space="preserve">del mateix habitatge pel que fa al </w:t>
          </w:r>
          <w:r w:rsidRPr="0003138F">
            <w:rPr>
              <w:rFonts w:ascii="Arial" w:hAnsi="Arial"/>
            </w:rPr>
            <w:t>segon</w:t>
          </w:r>
          <w:r w:rsidR="000E5992">
            <w:rPr>
              <w:rFonts w:ascii="Arial" w:hAnsi="Arial"/>
            </w:rPr>
            <w:t xml:space="preserve"> aspecte</w:t>
          </w:r>
          <w:r w:rsidRPr="0003138F">
            <w:rPr>
              <w:rFonts w:ascii="Arial" w:hAnsi="Arial"/>
            </w:rPr>
            <w:t>, amb possible afectació psicològica i de la salut física dels habitants en tots dos casos, exigeixen l</w:t>
          </w:r>
          <w:r w:rsidR="0039463A">
            <w:rPr>
              <w:rFonts w:ascii="Arial" w:hAnsi="Arial"/>
            </w:rPr>
            <w:t>’</w:t>
          </w:r>
          <w:r w:rsidRPr="0003138F">
            <w:rPr>
              <w:rFonts w:ascii="Arial" w:hAnsi="Arial"/>
            </w:rPr>
            <w:t xml:space="preserve">adopció de mesures correctores de la contaminació acústica detectada, sense que la patologia prèvia del Sr. Juan Manuel suposi una justificació a la inactivitat administrativa, </w:t>
          </w:r>
          <w:r w:rsidR="000E5992">
            <w:rPr>
              <w:rFonts w:ascii="Arial" w:hAnsi="Arial"/>
            </w:rPr>
            <w:t xml:space="preserve">ja que </w:t>
          </w:r>
          <w:r w:rsidR="006F47FA">
            <w:rPr>
              <w:rFonts w:ascii="Arial" w:hAnsi="Arial"/>
            </w:rPr>
            <w:t>s</w:t>
          </w:r>
          <w:r w:rsidR="0039463A">
            <w:rPr>
              <w:rFonts w:ascii="Arial" w:hAnsi="Arial"/>
            </w:rPr>
            <w:t>’</w:t>
          </w:r>
          <w:r w:rsidR="006F47FA">
            <w:rPr>
              <w:rFonts w:ascii="Arial" w:hAnsi="Arial"/>
            </w:rPr>
            <w:t xml:space="preserve">ha </w:t>
          </w:r>
          <w:r w:rsidRPr="0003138F">
            <w:rPr>
              <w:rFonts w:ascii="Arial" w:hAnsi="Arial"/>
            </w:rPr>
            <w:t xml:space="preserve">comprovat en el procediment que la mateixa ha resultat agreujada per les circumstàncies ambientals del seu habitatge. </w:t>
          </w:r>
        </w:p>
        <w:p w14:paraId="2C813255" w14:textId="1DF3D861" w:rsidR="005A4C14" w:rsidRPr="0003138F" w:rsidRDefault="005A4C14" w:rsidP="005A4C14">
          <w:pPr>
            <w:pStyle w:val="Cita"/>
            <w:rPr>
              <w:rFonts w:ascii="Arial" w:hAnsi="Arial"/>
            </w:rPr>
          </w:pPr>
          <w:r w:rsidRPr="0003138F">
            <w:rPr>
              <w:rFonts w:ascii="Arial" w:hAnsi="Arial"/>
            </w:rPr>
            <w:t>Resulta del tot rebutjable l</w:t>
          </w:r>
          <w:r w:rsidR="0039463A">
            <w:rPr>
              <w:rFonts w:ascii="Arial" w:hAnsi="Arial"/>
            </w:rPr>
            <w:t>’</w:t>
          </w:r>
          <w:r w:rsidRPr="0003138F">
            <w:rPr>
              <w:rFonts w:ascii="Arial" w:hAnsi="Arial"/>
            </w:rPr>
            <w:t>argument de la Sentència d</w:t>
          </w:r>
          <w:r w:rsidR="0039463A">
            <w:rPr>
              <w:rFonts w:ascii="Arial" w:hAnsi="Arial"/>
            </w:rPr>
            <w:t>’</w:t>
          </w:r>
          <w:r w:rsidRPr="0003138F">
            <w:rPr>
              <w:rFonts w:ascii="Arial" w:hAnsi="Arial"/>
            </w:rPr>
            <w:t xml:space="preserve">instància, </w:t>
          </w:r>
          <w:r w:rsidR="003F061E">
            <w:rPr>
              <w:rFonts w:ascii="Arial" w:hAnsi="Arial"/>
            </w:rPr>
            <w:t>recollit per l</w:t>
          </w:r>
          <w:r w:rsidR="0039463A">
            <w:rPr>
              <w:rFonts w:ascii="Arial" w:hAnsi="Arial"/>
            </w:rPr>
            <w:t>’</w:t>
          </w:r>
          <w:r w:rsidR="003F061E">
            <w:rPr>
              <w:rFonts w:ascii="Arial" w:hAnsi="Arial"/>
            </w:rPr>
            <w:t>Ajuntament d</w:t>
          </w:r>
          <w:r w:rsidR="0039463A">
            <w:rPr>
              <w:rFonts w:ascii="Arial" w:hAnsi="Arial"/>
            </w:rPr>
            <w:t>’</w:t>
          </w:r>
          <w:r w:rsidR="003F061E">
            <w:rPr>
              <w:rFonts w:ascii="Arial" w:hAnsi="Arial"/>
            </w:rPr>
            <w:t>Olva</w:t>
          </w:r>
          <w:r w:rsidRPr="0003138F">
            <w:rPr>
              <w:rFonts w:ascii="Arial" w:hAnsi="Arial"/>
            </w:rPr>
            <w:t xml:space="preserve">n, relatiu al fet que les temperatures de la zona no fan raonable dormir amb la finestra oberta, </w:t>
          </w:r>
          <w:r w:rsidR="000E5992">
            <w:rPr>
              <w:rFonts w:ascii="Arial" w:hAnsi="Arial"/>
            </w:rPr>
            <w:t xml:space="preserve">ja que </w:t>
          </w:r>
          <w:r w:rsidRPr="0003138F">
            <w:rPr>
              <w:rFonts w:ascii="Arial" w:hAnsi="Arial"/>
            </w:rPr>
            <w:t xml:space="preserve">no consta </w:t>
          </w:r>
          <w:r w:rsidR="000E5992">
            <w:rPr>
              <w:rFonts w:ascii="Arial" w:hAnsi="Arial"/>
            </w:rPr>
            <w:t>que s</w:t>
          </w:r>
          <w:r w:rsidR="0039463A">
            <w:rPr>
              <w:rFonts w:ascii="Arial" w:hAnsi="Arial"/>
            </w:rPr>
            <w:t>’</w:t>
          </w:r>
          <w:r w:rsidR="000E5992">
            <w:rPr>
              <w:rFonts w:ascii="Arial" w:hAnsi="Arial"/>
            </w:rPr>
            <w:t xml:space="preserve">hagi </w:t>
          </w:r>
          <w:r w:rsidRPr="0003138F">
            <w:rPr>
              <w:rFonts w:ascii="Arial" w:hAnsi="Arial"/>
            </w:rPr>
            <w:t xml:space="preserve">realitzat </w:t>
          </w:r>
          <w:r w:rsidR="000E5992">
            <w:rPr>
              <w:rFonts w:ascii="Arial" w:hAnsi="Arial"/>
            </w:rPr>
            <w:t xml:space="preserve">cap </w:t>
          </w:r>
          <w:r w:rsidRPr="0003138F">
            <w:rPr>
              <w:rFonts w:ascii="Arial" w:hAnsi="Arial"/>
            </w:rPr>
            <w:t>estudi de la temperatura de confort dels habitants ni de la necessitat de ventilació de l</w:t>
          </w:r>
          <w:r w:rsidR="0039463A">
            <w:rPr>
              <w:rFonts w:ascii="Arial" w:hAnsi="Arial"/>
            </w:rPr>
            <w:t>’</w:t>
          </w:r>
          <w:r w:rsidRPr="0003138F">
            <w:rPr>
              <w:rFonts w:ascii="Arial" w:hAnsi="Arial"/>
            </w:rPr>
            <w:t>habitatge a partir dels nivells de CO</w:t>
          </w:r>
          <w:r w:rsidRPr="000E5992">
            <w:rPr>
              <w:rFonts w:ascii="Arial" w:hAnsi="Arial"/>
              <w:vertAlign w:val="subscript"/>
            </w:rPr>
            <w:t>2</w:t>
          </w:r>
          <w:r w:rsidRPr="0003138F">
            <w:rPr>
              <w:rFonts w:ascii="Arial" w:hAnsi="Arial"/>
            </w:rPr>
            <w:t xml:space="preserve"> existent</w:t>
          </w:r>
          <w:r w:rsidR="000E5992">
            <w:rPr>
              <w:rFonts w:ascii="Arial" w:hAnsi="Arial"/>
            </w:rPr>
            <w:t>s</w:t>
          </w:r>
          <w:r w:rsidRPr="0003138F">
            <w:rPr>
              <w:rFonts w:ascii="Arial" w:hAnsi="Arial"/>
            </w:rPr>
            <w:t xml:space="preserve"> en </w:t>
          </w:r>
          <w:r w:rsidR="000E5992">
            <w:rPr>
              <w:rFonts w:ascii="Arial" w:hAnsi="Arial"/>
            </w:rPr>
            <w:t xml:space="preserve">el </w:t>
          </w:r>
          <w:r w:rsidRPr="0003138F">
            <w:rPr>
              <w:rFonts w:ascii="Arial" w:hAnsi="Arial"/>
            </w:rPr>
            <w:t>mateix</w:t>
          </w:r>
          <w:r w:rsidR="000E5992">
            <w:rPr>
              <w:rFonts w:ascii="Arial" w:hAnsi="Arial"/>
            </w:rPr>
            <w:t xml:space="preserve"> habitatge</w:t>
          </w:r>
          <w:r w:rsidRPr="0003138F">
            <w:rPr>
              <w:rFonts w:ascii="Arial" w:hAnsi="Arial"/>
            </w:rPr>
            <w:t>. Si és raonable dormir amb les finestres tancades amb una temperatura exterior de 20 graus, també ho és poder obrir</w:t>
          </w:r>
          <w:r w:rsidR="00A97F52">
            <w:rPr>
              <w:rFonts w:ascii="Arial" w:hAnsi="Arial"/>
            </w:rPr>
            <w:t>-</w:t>
          </w:r>
          <w:r w:rsidRPr="0003138F">
            <w:rPr>
              <w:rFonts w:ascii="Arial" w:hAnsi="Arial"/>
            </w:rPr>
            <w:t xml:space="preserve">les si els habitants de la casa </w:t>
          </w:r>
          <w:r w:rsidR="00A97F52">
            <w:rPr>
              <w:rFonts w:ascii="Arial" w:hAnsi="Arial"/>
            </w:rPr>
            <w:t xml:space="preserve">necessiten </w:t>
          </w:r>
          <w:r w:rsidRPr="0003138F">
            <w:rPr>
              <w:rFonts w:ascii="Arial" w:hAnsi="Arial"/>
            </w:rPr>
            <w:t xml:space="preserve">una temperatura interior més baixa, i és que, </w:t>
          </w:r>
          <w:r w:rsidR="00FD6691">
            <w:rPr>
              <w:rFonts w:ascii="Arial" w:hAnsi="Arial"/>
            </w:rPr>
            <w:t xml:space="preserve">basant-se en el que és </w:t>
          </w:r>
          <w:r w:rsidRPr="00FD6691">
            <w:rPr>
              <w:rFonts w:ascii="Arial" w:hAnsi="Arial"/>
            </w:rPr>
            <w:t>raonable</w:t>
          </w:r>
          <w:r w:rsidRPr="0003138F">
            <w:rPr>
              <w:rFonts w:ascii="Arial" w:hAnsi="Arial"/>
            </w:rPr>
            <w:t xml:space="preserve">, no </w:t>
          </w:r>
          <w:r w:rsidR="00FD6691">
            <w:rPr>
              <w:rFonts w:ascii="Arial" w:hAnsi="Arial"/>
            </w:rPr>
            <w:t>hem d</w:t>
          </w:r>
          <w:r w:rsidR="0039463A">
            <w:rPr>
              <w:rFonts w:ascii="Arial" w:hAnsi="Arial"/>
            </w:rPr>
            <w:t>’</w:t>
          </w:r>
          <w:r w:rsidR="00FD6691">
            <w:rPr>
              <w:rFonts w:ascii="Arial" w:hAnsi="Arial"/>
            </w:rPr>
            <w:t>oblidar</w:t>
          </w:r>
          <w:r w:rsidRPr="0003138F">
            <w:rPr>
              <w:rFonts w:ascii="Arial" w:hAnsi="Arial"/>
            </w:rPr>
            <w:t xml:space="preserve"> que a l</w:t>
          </w:r>
          <w:r w:rsidR="0039463A">
            <w:rPr>
              <w:rFonts w:ascii="Arial" w:hAnsi="Arial"/>
            </w:rPr>
            <w:t>’</w:t>
          </w:r>
          <w:r w:rsidRPr="0003138F">
            <w:rPr>
              <w:rFonts w:ascii="Arial" w:hAnsi="Arial"/>
            </w:rPr>
            <w:t xml:space="preserve">interior dels habitatges existeixen diversos focus de calor que </w:t>
          </w:r>
          <w:r w:rsidR="00A97F52">
            <w:rPr>
              <w:rFonts w:ascii="Arial" w:hAnsi="Arial"/>
            </w:rPr>
            <w:t xml:space="preserve">en </w:t>
          </w:r>
          <w:r w:rsidRPr="0003138F">
            <w:rPr>
              <w:rFonts w:ascii="Arial" w:hAnsi="Arial"/>
            </w:rPr>
            <w:t xml:space="preserve">fan pujar la temperatura i que poden fer necessària </w:t>
          </w:r>
          <w:r w:rsidR="00A97F52">
            <w:rPr>
              <w:rFonts w:ascii="Arial" w:hAnsi="Arial"/>
            </w:rPr>
            <w:t xml:space="preserve">més </w:t>
          </w:r>
          <w:r w:rsidRPr="0003138F">
            <w:rPr>
              <w:rFonts w:ascii="Arial" w:hAnsi="Arial"/>
            </w:rPr>
            <w:t xml:space="preserve">ventilació, precisament quan la temperatura exterior és prou baixa per equilibrar ambdues temperatures. </w:t>
          </w:r>
        </w:p>
        <w:p w14:paraId="7374A8F6" w14:textId="5350FACA" w:rsidR="005A4C14" w:rsidRPr="0003138F" w:rsidRDefault="005A4C14" w:rsidP="005A4C14">
          <w:pPr>
            <w:pStyle w:val="Cita"/>
            <w:rPr>
              <w:rFonts w:ascii="Arial" w:hAnsi="Arial"/>
            </w:rPr>
          </w:pPr>
          <w:r w:rsidRPr="0003138F">
            <w:rPr>
              <w:rFonts w:ascii="Arial" w:hAnsi="Arial"/>
            </w:rPr>
            <w:t>No hem d</w:t>
          </w:r>
          <w:r w:rsidR="0039463A">
            <w:rPr>
              <w:rFonts w:ascii="Arial" w:hAnsi="Arial"/>
            </w:rPr>
            <w:t>’</w:t>
          </w:r>
          <w:r w:rsidRPr="0003138F">
            <w:rPr>
              <w:rFonts w:ascii="Arial" w:hAnsi="Arial"/>
            </w:rPr>
            <w:t xml:space="preserve">oblidar que en el cas present la inactivitat municipal és extraordinàriament perllongada en el temps, la qual cosa </w:t>
          </w:r>
          <w:r w:rsidR="00FD6691">
            <w:rPr>
              <w:rFonts w:ascii="Arial" w:hAnsi="Arial"/>
            </w:rPr>
            <w:t xml:space="preserve">es basa </w:t>
          </w:r>
          <w:r w:rsidRPr="0003138F">
            <w:rPr>
              <w:rFonts w:ascii="Arial" w:hAnsi="Arial"/>
            </w:rPr>
            <w:t>en la</w:t>
          </w:r>
          <w:r w:rsidR="00A97F52">
            <w:rPr>
              <w:rFonts w:ascii="Arial" w:hAnsi="Arial"/>
            </w:rPr>
            <w:t xml:space="preserve"> gravetat de la im</w:t>
          </w:r>
          <w:r w:rsidRPr="0003138F">
            <w:rPr>
              <w:rFonts w:ascii="Arial" w:hAnsi="Arial"/>
            </w:rPr>
            <w:t>mis</w:t>
          </w:r>
          <w:r w:rsidR="00A97F52">
            <w:rPr>
              <w:rFonts w:ascii="Arial" w:hAnsi="Arial"/>
            </w:rPr>
            <w:t>s</w:t>
          </w:r>
          <w:r w:rsidRPr="0003138F">
            <w:rPr>
              <w:rFonts w:ascii="Arial" w:hAnsi="Arial"/>
            </w:rPr>
            <w:t>ió en els drets fonamentals dels afectats, circumstància perfectament apreciada pel Ministeri Fiscal en adherir-se al recurs</w:t>
          </w:r>
          <w:r w:rsidR="00A97F52">
            <w:rPr>
              <w:rFonts w:ascii="Arial" w:hAnsi="Arial"/>
            </w:rPr>
            <w:t xml:space="preserve"> d</w:t>
          </w:r>
          <w:r w:rsidR="0039463A">
            <w:rPr>
              <w:rFonts w:ascii="Arial" w:hAnsi="Arial"/>
            </w:rPr>
            <w:t>’</w:t>
          </w:r>
          <w:r w:rsidR="00A97F52">
            <w:rPr>
              <w:rFonts w:ascii="Arial" w:hAnsi="Arial"/>
            </w:rPr>
            <w:t>apel·lació, quan afirma que “</w:t>
          </w:r>
          <w:r w:rsidRPr="0003138F">
            <w:rPr>
              <w:rFonts w:ascii="Arial" w:hAnsi="Arial"/>
            </w:rPr>
            <w:t xml:space="preserve">vistes les molèsties </w:t>
          </w:r>
          <w:r w:rsidR="00A97F52">
            <w:rPr>
              <w:rFonts w:ascii="Arial" w:hAnsi="Arial"/>
            </w:rPr>
            <w:t xml:space="preserve">patides </w:t>
          </w:r>
          <w:r w:rsidRPr="0003138F">
            <w:rPr>
              <w:rFonts w:ascii="Arial" w:hAnsi="Arial"/>
            </w:rPr>
            <w:t xml:space="preserve">pels recurrents al llarg de tants anys, el nombre de queixes, denúncies i reclamacions, les alteracions de </w:t>
          </w:r>
          <w:r w:rsidR="00A97F52">
            <w:rPr>
              <w:rFonts w:ascii="Arial" w:hAnsi="Arial"/>
            </w:rPr>
            <w:t xml:space="preserve">tota mena </w:t>
          </w:r>
          <w:r w:rsidRPr="0003138F">
            <w:rPr>
              <w:rFonts w:ascii="Arial" w:hAnsi="Arial"/>
            </w:rPr>
            <w:t xml:space="preserve">que les seves vides han experimentat i la falta </w:t>
          </w:r>
          <w:r w:rsidR="00575620">
            <w:rPr>
              <w:rFonts w:ascii="Arial" w:hAnsi="Arial"/>
            </w:rPr>
            <w:t>d</w:t>
          </w:r>
          <w:r w:rsidR="0039463A">
            <w:rPr>
              <w:rFonts w:ascii="Arial" w:hAnsi="Arial"/>
            </w:rPr>
            <w:t>’</w:t>
          </w:r>
          <w:r w:rsidRPr="0003138F">
            <w:rPr>
              <w:rFonts w:ascii="Arial" w:hAnsi="Arial"/>
            </w:rPr>
            <w:t xml:space="preserve">implicació decisiva de les autoritats municipals, és evident que els recurrents han perdut una qualitat de vida que, pel lloc en què viuen, </w:t>
          </w:r>
          <w:r w:rsidR="00A97F52">
            <w:rPr>
              <w:rFonts w:ascii="Arial" w:hAnsi="Arial"/>
            </w:rPr>
            <w:t>hauria d</w:t>
          </w:r>
          <w:r w:rsidR="0039463A">
            <w:rPr>
              <w:rFonts w:ascii="Arial" w:hAnsi="Arial"/>
            </w:rPr>
            <w:t>’</w:t>
          </w:r>
          <w:r w:rsidR="00A97F52">
            <w:rPr>
              <w:rFonts w:ascii="Arial" w:hAnsi="Arial"/>
            </w:rPr>
            <w:t xml:space="preserve">haver estat </w:t>
          </w:r>
          <w:r w:rsidRPr="0003138F">
            <w:rPr>
              <w:rFonts w:ascii="Arial" w:hAnsi="Arial"/>
            </w:rPr>
            <w:t>excel·lent. I és que l</w:t>
          </w:r>
          <w:r w:rsidR="0039463A">
            <w:rPr>
              <w:rFonts w:ascii="Arial" w:hAnsi="Arial"/>
            </w:rPr>
            <w:t>’</w:t>
          </w:r>
          <w:r w:rsidRPr="0003138F">
            <w:rPr>
              <w:rFonts w:ascii="Arial" w:hAnsi="Arial"/>
            </w:rPr>
            <w:t>Administració demandada ni ha adoptat les mesures legals anunciades a l</w:t>
          </w:r>
          <w:r w:rsidR="0039463A">
            <w:rPr>
              <w:rFonts w:ascii="Arial" w:hAnsi="Arial"/>
            </w:rPr>
            <w:t>’</w:t>
          </w:r>
          <w:r w:rsidRPr="0003138F">
            <w:rPr>
              <w:rFonts w:ascii="Arial" w:hAnsi="Arial"/>
            </w:rPr>
            <w:t xml:space="preserve">empresa, ni </w:t>
          </w:r>
          <w:r w:rsidR="00A97F52">
            <w:rPr>
              <w:rFonts w:ascii="Arial" w:hAnsi="Arial"/>
            </w:rPr>
            <w:t xml:space="preserve">ha </w:t>
          </w:r>
          <w:r w:rsidRPr="0003138F">
            <w:rPr>
              <w:rFonts w:ascii="Arial" w:hAnsi="Arial"/>
            </w:rPr>
            <w:t xml:space="preserve">paralitzat prèviament </w:t>
          </w:r>
          <w:r w:rsidR="00FD6691">
            <w:rPr>
              <w:rFonts w:ascii="Arial" w:hAnsi="Arial"/>
            </w:rPr>
            <w:t>l</w:t>
          </w:r>
          <w:r w:rsidR="0039463A">
            <w:rPr>
              <w:rFonts w:ascii="Arial" w:hAnsi="Arial"/>
            </w:rPr>
            <w:t>’</w:t>
          </w:r>
          <w:r w:rsidRPr="0003138F">
            <w:rPr>
              <w:rFonts w:ascii="Arial" w:hAnsi="Arial"/>
            </w:rPr>
            <w:t xml:space="preserve">activitat fins </w:t>
          </w:r>
          <w:r w:rsidR="00FD6691">
            <w:rPr>
              <w:rFonts w:ascii="Arial" w:hAnsi="Arial"/>
            </w:rPr>
            <w:t xml:space="preserve">que </w:t>
          </w:r>
          <w:r w:rsidRPr="0003138F">
            <w:rPr>
              <w:rFonts w:ascii="Arial" w:hAnsi="Arial"/>
            </w:rPr>
            <w:t>no corregís les intolerables emission</w:t>
          </w:r>
          <w:r w:rsidR="00EE42C5">
            <w:rPr>
              <w:rFonts w:ascii="Arial" w:hAnsi="Arial"/>
            </w:rPr>
            <w:t>s constatades per ella mateixa.”</w:t>
          </w:r>
          <w:r w:rsidRPr="0003138F">
            <w:rPr>
              <w:rFonts w:ascii="Arial" w:hAnsi="Arial"/>
            </w:rPr>
            <w:t xml:space="preserve"> </w:t>
          </w:r>
        </w:p>
        <w:p w14:paraId="1EA45974" w14:textId="67353A6B" w:rsidR="00811185" w:rsidRPr="0003138F" w:rsidRDefault="005A4C14" w:rsidP="005A4C14">
          <w:pPr>
            <w:pStyle w:val="Cita"/>
            <w:rPr>
              <w:rFonts w:ascii="Arial" w:hAnsi="Arial"/>
            </w:rPr>
          </w:pPr>
          <w:r w:rsidRPr="0003138F">
            <w:rPr>
              <w:rFonts w:ascii="Arial" w:hAnsi="Arial"/>
            </w:rPr>
            <w:lastRenderedPageBreak/>
            <w:t>Per tot això, s</w:t>
          </w:r>
          <w:r w:rsidR="0039463A">
            <w:rPr>
              <w:rFonts w:ascii="Arial" w:hAnsi="Arial"/>
            </w:rPr>
            <w:t>’</w:t>
          </w:r>
          <w:r w:rsidRPr="0003138F">
            <w:rPr>
              <w:rFonts w:ascii="Arial" w:hAnsi="Arial"/>
            </w:rPr>
            <w:t>imposa l</w:t>
          </w:r>
          <w:r w:rsidR="0039463A">
            <w:rPr>
              <w:rFonts w:ascii="Arial" w:hAnsi="Arial"/>
            </w:rPr>
            <w:t>’</w:t>
          </w:r>
          <w:r w:rsidRPr="0003138F">
            <w:rPr>
              <w:rFonts w:ascii="Arial" w:hAnsi="Arial"/>
            </w:rPr>
            <w:t>estimació del present recurs d</w:t>
          </w:r>
          <w:r w:rsidR="0039463A">
            <w:rPr>
              <w:rFonts w:ascii="Arial" w:hAnsi="Arial"/>
            </w:rPr>
            <w:t>’</w:t>
          </w:r>
          <w:r w:rsidRPr="0003138F">
            <w:rPr>
              <w:rFonts w:ascii="Arial" w:hAnsi="Arial"/>
            </w:rPr>
            <w:t>apel·lació, i amb revocació de la Sentència d</w:t>
          </w:r>
          <w:r w:rsidR="0039463A">
            <w:rPr>
              <w:rFonts w:ascii="Arial" w:hAnsi="Arial"/>
            </w:rPr>
            <w:t>’</w:t>
          </w:r>
          <w:r w:rsidRPr="0003138F">
            <w:rPr>
              <w:rFonts w:ascii="Arial" w:hAnsi="Arial"/>
            </w:rPr>
            <w:t xml:space="preserve">instància, la del recurs contenciós administratiu per a la protecció dels drets fonamentals de la persona interposat per </w:t>
          </w:r>
          <w:r w:rsidR="00FD6691">
            <w:rPr>
              <w:rFonts w:ascii="Arial" w:hAnsi="Arial"/>
            </w:rPr>
            <w:t>D</w:t>
          </w:r>
          <w:r w:rsidR="00A97F52">
            <w:rPr>
              <w:rFonts w:ascii="Arial" w:hAnsi="Arial"/>
            </w:rPr>
            <w:t xml:space="preserve">a </w:t>
          </w:r>
          <w:r w:rsidRPr="0003138F">
            <w:rPr>
              <w:rFonts w:ascii="Arial" w:hAnsi="Arial"/>
            </w:rPr>
            <w:t>Lina i D. Juan Manuel, amb l</w:t>
          </w:r>
          <w:r w:rsidR="0039463A">
            <w:rPr>
              <w:rFonts w:ascii="Arial" w:hAnsi="Arial"/>
            </w:rPr>
            <w:t>’</w:t>
          </w:r>
          <w:r w:rsidRPr="0003138F">
            <w:rPr>
              <w:rFonts w:ascii="Arial" w:hAnsi="Arial"/>
            </w:rPr>
            <w:t>obligació de l</w:t>
          </w:r>
          <w:r w:rsidR="0039463A">
            <w:rPr>
              <w:rFonts w:ascii="Arial" w:hAnsi="Arial"/>
            </w:rPr>
            <w:t>’</w:t>
          </w:r>
          <w:r w:rsidR="00A97F52" w:rsidRPr="0003138F">
            <w:rPr>
              <w:rFonts w:ascii="Arial" w:hAnsi="Arial"/>
            </w:rPr>
            <w:t>A</w:t>
          </w:r>
          <w:r w:rsidR="00C00057">
            <w:rPr>
              <w:rFonts w:ascii="Arial" w:hAnsi="Arial"/>
            </w:rPr>
            <w:t>juntament</w:t>
          </w:r>
          <w:r w:rsidRPr="0003138F">
            <w:rPr>
              <w:rFonts w:ascii="Arial" w:hAnsi="Arial"/>
            </w:rPr>
            <w:t xml:space="preserve"> </w:t>
          </w:r>
          <w:r w:rsidR="00C00057">
            <w:rPr>
              <w:rFonts w:ascii="Arial" w:hAnsi="Arial"/>
            </w:rPr>
            <w:t>d</w:t>
          </w:r>
          <w:r w:rsidR="0039463A">
            <w:rPr>
              <w:rFonts w:ascii="Arial" w:hAnsi="Arial"/>
            </w:rPr>
            <w:t>’</w:t>
          </w:r>
          <w:r w:rsidR="00C00057">
            <w:rPr>
              <w:rFonts w:ascii="Arial" w:hAnsi="Arial"/>
            </w:rPr>
            <w:t>O</w:t>
          </w:r>
          <w:r w:rsidR="00C00057" w:rsidRPr="0003138F">
            <w:rPr>
              <w:rFonts w:ascii="Arial" w:hAnsi="Arial"/>
            </w:rPr>
            <w:t>lvan</w:t>
          </w:r>
          <w:r w:rsidRPr="0003138F">
            <w:rPr>
              <w:rFonts w:ascii="Arial" w:hAnsi="Arial"/>
            </w:rPr>
            <w:t xml:space="preserve"> d</w:t>
          </w:r>
          <w:r w:rsidR="0039463A">
            <w:rPr>
              <w:rFonts w:ascii="Arial" w:hAnsi="Arial"/>
            </w:rPr>
            <w:t>’</w:t>
          </w:r>
          <w:r w:rsidRPr="0003138F">
            <w:rPr>
              <w:rFonts w:ascii="Arial" w:hAnsi="Arial"/>
            </w:rPr>
            <w:t xml:space="preserve">adoptar </w:t>
          </w:r>
          <w:r w:rsidR="00A97F52">
            <w:rPr>
              <w:rFonts w:ascii="Arial" w:hAnsi="Arial"/>
            </w:rPr>
            <w:t xml:space="preserve">les mesures que </w:t>
          </w:r>
          <w:r w:rsidRPr="0003138F">
            <w:rPr>
              <w:rFonts w:ascii="Arial" w:hAnsi="Arial"/>
            </w:rPr>
            <w:t xml:space="preserve">siguin necessàries, </w:t>
          </w:r>
          <w:r w:rsidR="00C00057">
            <w:rPr>
              <w:rFonts w:ascii="Arial" w:hAnsi="Arial"/>
            </w:rPr>
            <w:t xml:space="preserve">fins i tot </w:t>
          </w:r>
          <w:r w:rsidRPr="0003138F">
            <w:rPr>
              <w:rFonts w:ascii="Arial" w:hAnsi="Arial"/>
            </w:rPr>
            <w:t>si escau el tancament de l</w:t>
          </w:r>
          <w:r w:rsidR="0039463A">
            <w:rPr>
              <w:rFonts w:ascii="Arial" w:hAnsi="Arial"/>
            </w:rPr>
            <w:t>’</w:t>
          </w:r>
          <w:r w:rsidRPr="0003138F">
            <w:rPr>
              <w:rFonts w:ascii="Arial" w:hAnsi="Arial"/>
            </w:rPr>
            <w:t>activitat, per fer cessar el soroll superior al permès procedent d</w:t>
          </w:r>
          <w:r w:rsidR="00A97F52">
            <w:rPr>
              <w:rFonts w:ascii="Arial" w:hAnsi="Arial"/>
            </w:rPr>
            <w:t>e l</w:t>
          </w:r>
          <w:r w:rsidR="0039463A">
            <w:rPr>
              <w:rFonts w:ascii="Arial" w:hAnsi="Arial"/>
            </w:rPr>
            <w:t>’</w:t>
          </w:r>
          <w:r w:rsidR="00A97F52">
            <w:rPr>
              <w:rFonts w:ascii="Arial" w:hAnsi="Arial"/>
            </w:rPr>
            <w:t>empresa S</w:t>
          </w:r>
          <w:r w:rsidR="00C00057">
            <w:rPr>
              <w:rFonts w:ascii="Arial" w:hAnsi="Arial"/>
            </w:rPr>
            <w:t>erradora</w:t>
          </w:r>
          <w:r w:rsidR="00A97F52">
            <w:rPr>
              <w:rFonts w:ascii="Arial" w:hAnsi="Arial"/>
            </w:rPr>
            <w:t xml:space="preserve"> C</w:t>
          </w:r>
          <w:r w:rsidR="00C00057">
            <w:rPr>
              <w:rFonts w:ascii="Arial" w:hAnsi="Arial"/>
            </w:rPr>
            <w:t>unill</w:t>
          </w:r>
          <w:r w:rsidR="00A97F52">
            <w:rPr>
              <w:rFonts w:ascii="Arial" w:hAnsi="Arial"/>
            </w:rPr>
            <w:t>, SL</w:t>
          </w:r>
          <w:r w:rsidRPr="0003138F">
            <w:rPr>
              <w:rFonts w:ascii="Arial" w:hAnsi="Arial"/>
            </w:rPr>
            <w:t xml:space="preserve"> (FJ.4)</w:t>
          </w:r>
          <w:r w:rsidR="00A029E5">
            <w:rPr>
              <w:rFonts w:ascii="Arial" w:hAnsi="Arial"/>
            </w:rPr>
            <w:t>.</w:t>
          </w:r>
        </w:p>
        <w:p w14:paraId="24F9E0CD" w14:textId="52631B3B" w:rsidR="005E7911" w:rsidRPr="0003138F" w:rsidRDefault="005E7911" w:rsidP="005E7911">
          <w:pPr>
            <w:rPr>
              <w:rFonts w:ascii="Arial" w:hAnsi="Arial"/>
              <w:lang w:val="ca-ES"/>
            </w:rPr>
          </w:pPr>
          <w:r w:rsidRPr="0003138F">
            <w:rPr>
              <w:rFonts w:ascii="Arial" w:hAnsi="Arial"/>
              <w:lang w:val="ca-ES"/>
            </w:rPr>
            <w:t>En conseqüència, estima parcialm</w:t>
          </w:r>
          <w:r w:rsidR="00A97F52">
            <w:rPr>
              <w:rFonts w:ascii="Arial" w:hAnsi="Arial"/>
              <w:lang w:val="ca-ES"/>
            </w:rPr>
            <w:t xml:space="preserve">ent </w:t>
          </w:r>
          <w:r w:rsidR="00A97F52">
            <w:rPr>
              <w:rFonts w:ascii="Arial" w:hAnsi="Arial" w:cs="Arial"/>
              <w:lang w:val="ca-ES"/>
            </w:rPr>
            <w:t xml:space="preserve">—ja </w:t>
          </w:r>
          <w:r w:rsidRPr="0003138F">
            <w:rPr>
              <w:rFonts w:ascii="Arial" w:hAnsi="Arial"/>
              <w:lang w:val="ca-ES"/>
            </w:rPr>
            <w:t>que no est</w:t>
          </w:r>
          <w:r w:rsidR="00A97F52">
            <w:rPr>
              <w:rFonts w:ascii="Arial" w:hAnsi="Arial"/>
              <w:lang w:val="ca-ES"/>
            </w:rPr>
            <w:t>ima la indemnització reclamada</w:t>
          </w:r>
          <w:r w:rsidR="00A97F52">
            <w:rPr>
              <w:rFonts w:ascii="Arial" w:hAnsi="Arial" w:cs="Arial"/>
              <w:lang w:val="ca-ES"/>
            </w:rPr>
            <w:t>—</w:t>
          </w:r>
          <w:r w:rsidR="0039463A">
            <w:rPr>
              <w:rFonts w:ascii="Arial" w:hAnsi="Arial"/>
              <w:lang w:val="ca-ES"/>
            </w:rPr>
            <w:t xml:space="preserve"> </w:t>
          </w:r>
          <w:r w:rsidRPr="0003138F">
            <w:rPr>
              <w:rFonts w:ascii="Arial" w:hAnsi="Arial"/>
              <w:lang w:val="ca-ES"/>
            </w:rPr>
            <w:t>el recurs d</w:t>
          </w:r>
          <w:r w:rsidR="0039463A">
            <w:rPr>
              <w:rFonts w:ascii="Arial" w:hAnsi="Arial"/>
              <w:lang w:val="ca-ES"/>
            </w:rPr>
            <w:t>’</w:t>
          </w:r>
          <w:r w:rsidRPr="0003138F">
            <w:rPr>
              <w:rFonts w:ascii="Arial" w:hAnsi="Arial"/>
              <w:lang w:val="ca-ES"/>
            </w:rPr>
            <w:t>apel·lació</w:t>
          </w:r>
          <w:r w:rsidR="0039463A">
            <w:rPr>
              <w:rFonts w:ascii="Arial" w:hAnsi="Arial"/>
              <w:lang w:val="ca-ES"/>
            </w:rPr>
            <w:t xml:space="preserve"> </w:t>
          </w:r>
          <w:r w:rsidRPr="0003138F">
            <w:rPr>
              <w:rFonts w:ascii="Arial" w:hAnsi="Arial"/>
              <w:lang w:val="ca-ES"/>
            </w:rPr>
            <w:t>i declara que la empresa ha vulnerat els seus drets fonamentals a la integritat</w:t>
          </w:r>
          <w:r w:rsidR="00055CCC" w:rsidRPr="0003138F">
            <w:rPr>
              <w:rFonts w:ascii="Arial" w:hAnsi="Arial"/>
              <w:lang w:val="ca-ES"/>
            </w:rPr>
            <w:t xml:space="preserve"> física i moral (article 15CE</w:t>
          </w:r>
          <w:r w:rsidRPr="0003138F">
            <w:rPr>
              <w:rFonts w:ascii="Arial" w:hAnsi="Arial"/>
              <w:lang w:val="ca-ES"/>
            </w:rPr>
            <w:t>) i a la intimitat persona</w:t>
          </w:r>
          <w:r w:rsidR="00A97F52">
            <w:rPr>
              <w:rFonts w:ascii="Arial" w:hAnsi="Arial"/>
              <w:lang w:val="ca-ES"/>
            </w:rPr>
            <w:t>l i familiar i a la inviolabilit</w:t>
          </w:r>
          <w:r w:rsidRPr="0003138F">
            <w:rPr>
              <w:rFonts w:ascii="Arial" w:hAnsi="Arial"/>
              <w:lang w:val="ca-ES"/>
            </w:rPr>
            <w:t>a</w:t>
          </w:r>
          <w:r w:rsidR="00A97F52">
            <w:rPr>
              <w:rFonts w:ascii="Arial" w:hAnsi="Arial"/>
              <w:lang w:val="ca-ES"/>
            </w:rPr>
            <w:t>t</w:t>
          </w:r>
          <w:r w:rsidR="00055CCC" w:rsidRPr="0003138F">
            <w:rPr>
              <w:rFonts w:ascii="Arial" w:hAnsi="Arial"/>
              <w:lang w:val="ca-ES"/>
            </w:rPr>
            <w:t xml:space="preserve"> del domicili (article 18CE</w:t>
          </w:r>
          <w:r w:rsidRPr="0003138F">
            <w:rPr>
              <w:rFonts w:ascii="Arial" w:hAnsi="Arial"/>
              <w:lang w:val="ca-ES"/>
            </w:rPr>
            <w:t xml:space="preserve">), </w:t>
          </w:r>
          <w:r w:rsidR="00A97F52">
            <w:rPr>
              <w:rFonts w:ascii="Arial" w:hAnsi="Arial"/>
              <w:lang w:val="ca-ES"/>
            </w:rPr>
            <w:t xml:space="preserve">i </w:t>
          </w:r>
          <w:r w:rsidRPr="0003138F">
            <w:rPr>
              <w:rFonts w:ascii="Arial" w:hAnsi="Arial"/>
              <w:lang w:val="ca-ES"/>
            </w:rPr>
            <w:t>aquesta Administració municipal</w:t>
          </w:r>
          <w:r w:rsidR="00A97F52">
            <w:rPr>
              <w:rFonts w:ascii="Arial" w:hAnsi="Arial"/>
              <w:lang w:val="ca-ES"/>
            </w:rPr>
            <w:t xml:space="preserve"> ha d</w:t>
          </w:r>
          <w:r w:rsidR="0039463A">
            <w:rPr>
              <w:rFonts w:ascii="Arial" w:hAnsi="Arial"/>
              <w:lang w:val="ca-ES"/>
            </w:rPr>
            <w:t>’</w:t>
          </w:r>
          <w:r w:rsidRPr="0003138F">
            <w:rPr>
              <w:rFonts w:ascii="Arial" w:hAnsi="Arial"/>
              <w:lang w:val="ca-ES"/>
            </w:rPr>
            <w:t xml:space="preserve">adoptar </w:t>
          </w:r>
          <w:r w:rsidR="00A97F52">
            <w:rPr>
              <w:rFonts w:ascii="Arial" w:hAnsi="Arial"/>
              <w:lang w:val="ca-ES"/>
            </w:rPr>
            <w:t>les mesur</w:t>
          </w:r>
          <w:r w:rsidRPr="0003138F">
            <w:rPr>
              <w:rFonts w:ascii="Arial" w:hAnsi="Arial"/>
              <w:lang w:val="ca-ES"/>
            </w:rPr>
            <w:t xml:space="preserve">es </w:t>
          </w:r>
          <w:r w:rsidR="00A97F52">
            <w:rPr>
              <w:rFonts w:ascii="Arial" w:hAnsi="Arial"/>
              <w:lang w:val="ca-ES"/>
            </w:rPr>
            <w:t xml:space="preserve">que </w:t>
          </w:r>
          <w:r w:rsidRPr="0003138F">
            <w:rPr>
              <w:rFonts w:ascii="Arial" w:hAnsi="Arial"/>
              <w:lang w:val="ca-ES"/>
            </w:rPr>
            <w:t xml:space="preserve">siguin necessàries, </w:t>
          </w:r>
          <w:r w:rsidR="00A029E5">
            <w:rPr>
              <w:rFonts w:ascii="Arial" w:hAnsi="Arial"/>
              <w:lang w:val="ca-ES"/>
            </w:rPr>
            <w:t>fins i tot</w:t>
          </w:r>
          <w:r w:rsidR="00A97F52">
            <w:rPr>
              <w:rFonts w:ascii="Arial" w:hAnsi="Arial"/>
              <w:lang w:val="ca-ES"/>
            </w:rPr>
            <w:t>,</w:t>
          </w:r>
          <w:r w:rsidRPr="0003138F">
            <w:rPr>
              <w:rFonts w:ascii="Arial" w:hAnsi="Arial"/>
              <w:lang w:val="ca-ES"/>
            </w:rPr>
            <w:t xml:space="preserve"> si escau, el tancament de l</w:t>
          </w:r>
          <w:r w:rsidR="0039463A">
            <w:rPr>
              <w:rFonts w:ascii="Arial" w:hAnsi="Arial"/>
              <w:lang w:val="ca-ES"/>
            </w:rPr>
            <w:t>’</w:t>
          </w:r>
          <w:r w:rsidRPr="0003138F">
            <w:rPr>
              <w:rFonts w:ascii="Arial" w:hAnsi="Arial"/>
              <w:lang w:val="ca-ES"/>
            </w:rPr>
            <w:t>activitat, per fer cessar els nivells de soroll existents en l</w:t>
          </w:r>
          <w:r w:rsidR="0039463A">
            <w:rPr>
              <w:rFonts w:ascii="Arial" w:hAnsi="Arial"/>
              <w:lang w:val="ca-ES"/>
            </w:rPr>
            <w:t>’</w:t>
          </w:r>
          <w:r w:rsidRPr="0003138F">
            <w:rPr>
              <w:rFonts w:ascii="Arial" w:hAnsi="Arial"/>
              <w:lang w:val="ca-ES"/>
            </w:rPr>
            <w:t>empresa S</w:t>
          </w:r>
          <w:r w:rsidR="00A029E5" w:rsidRPr="0003138F">
            <w:rPr>
              <w:rFonts w:ascii="Arial" w:hAnsi="Arial"/>
              <w:lang w:val="ca-ES"/>
            </w:rPr>
            <w:t>erradora</w:t>
          </w:r>
          <w:r w:rsidRPr="0003138F">
            <w:rPr>
              <w:rFonts w:ascii="Arial" w:hAnsi="Arial"/>
              <w:lang w:val="ca-ES"/>
            </w:rPr>
            <w:t xml:space="preserve"> C</w:t>
          </w:r>
          <w:r w:rsidR="00A029E5" w:rsidRPr="0003138F">
            <w:rPr>
              <w:rFonts w:ascii="Arial" w:hAnsi="Arial"/>
              <w:lang w:val="ca-ES"/>
            </w:rPr>
            <w:t>unill</w:t>
          </w:r>
          <w:r w:rsidRPr="0003138F">
            <w:rPr>
              <w:rFonts w:ascii="Arial" w:hAnsi="Arial"/>
              <w:lang w:val="ca-ES"/>
            </w:rPr>
            <w:t xml:space="preserve">, SL, situada </w:t>
          </w:r>
          <w:r w:rsidR="00A97F52">
            <w:rPr>
              <w:rFonts w:ascii="Arial" w:hAnsi="Arial"/>
              <w:lang w:val="ca-ES"/>
            </w:rPr>
            <w:t>a</w:t>
          </w:r>
          <w:r w:rsidRPr="0003138F">
            <w:rPr>
              <w:rFonts w:ascii="Arial" w:hAnsi="Arial"/>
              <w:lang w:val="ca-ES"/>
            </w:rPr>
            <w:t xml:space="preserve">l terme municipal. </w:t>
          </w:r>
        </w:p>
        <w:p w14:paraId="0BEB84C9" w14:textId="1A0881FB" w:rsidR="005E7911" w:rsidRPr="0003138F" w:rsidRDefault="005E7911" w:rsidP="005E7911">
          <w:pPr>
            <w:rPr>
              <w:lang w:val="ca-ES"/>
            </w:rPr>
          </w:pPr>
        </w:p>
        <w:p w14:paraId="69EF69CD" w14:textId="2DC0C3C7" w:rsidR="0022437A" w:rsidRPr="0003138F" w:rsidRDefault="0022437A" w:rsidP="00357259">
          <w:pPr>
            <w:pStyle w:val="Ttulo2"/>
            <w:rPr>
              <w:lang w:val="ca-ES"/>
            </w:rPr>
          </w:pPr>
          <w:r w:rsidRPr="0003138F">
            <w:rPr>
              <w:lang w:val="ca-ES"/>
            </w:rPr>
            <w:t xml:space="preserve">1.2. </w:t>
          </w:r>
          <w:r w:rsidR="006C681A" w:rsidRPr="0003138F">
            <w:rPr>
              <w:lang w:val="ca-ES"/>
            </w:rPr>
            <w:t xml:space="preserve">Conflicte competencial </w:t>
          </w:r>
          <w:r w:rsidR="00A029E5">
            <w:rPr>
              <w:lang w:val="ca-ES"/>
            </w:rPr>
            <w:t xml:space="preserve">sobre </w:t>
          </w:r>
          <w:r w:rsidR="006C681A" w:rsidRPr="0003138F">
            <w:rPr>
              <w:lang w:val="ca-ES"/>
            </w:rPr>
            <w:t>autor</w:t>
          </w:r>
          <w:r w:rsidR="00357259" w:rsidRPr="0003138F">
            <w:rPr>
              <w:lang w:val="ca-ES"/>
            </w:rPr>
            <w:t>i</w:t>
          </w:r>
          <w:r w:rsidR="00A029E5">
            <w:rPr>
              <w:lang w:val="ca-ES"/>
            </w:rPr>
            <w:t>t</w:t>
          </w:r>
          <w:r w:rsidR="00357259" w:rsidRPr="0003138F">
            <w:rPr>
              <w:lang w:val="ca-ES"/>
            </w:rPr>
            <w:t>zació d</w:t>
          </w:r>
          <w:r w:rsidR="0039463A">
            <w:rPr>
              <w:lang w:val="ca-ES"/>
            </w:rPr>
            <w:t>’</w:t>
          </w:r>
          <w:r w:rsidR="00357259" w:rsidRPr="0003138F">
            <w:rPr>
              <w:lang w:val="ca-ES"/>
            </w:rPr>
            <w:t xml:space="preserve">abocaments </w:t>
          </w:r>
          <w:r w:rsidR="00A029E5">
            <w:rPr>
              <w:lang w:val="ca-ES"/>
            </w:rPr>
            <w:t>a</w:t>
          </w:r>
          <w:r w:rsidR="00C00F9B" w:rsidRPr="0003138F">
            <w:rPr>
              <w:lang w:val="ca-ES"/>
            </w:rPr>
            <w:t>l</w:t>
          </w:r>
          <w:r w:rsidR="00A97F52">
            <w:rPr>
              <w:lang w:val="ca-ES"/>
            </w:rPr>
            <w:t xml:space="preserve"> riu</w:t>
          </w:r>
          <w:r w:rsidR="00357259" w:rsidRPr="0003138F">
            <w:rPr>
              <w:lang w:val="ca-ES"/>
            </w:rPr>
            <w:t xml:space="preserve"> Ebre</w:t>
          </w:r>
        </w:p>
        <w:p w14:paraId="2CC5C0E4" w14:textId="290B9664" w:rsidR="00C00F9B" w:rsidRPr="0003138F" w:rsidRDefault="00227833" w:rsidP="00372E91">
          <w:pPr>
            <w:rPr>
              <w:rFonts w:ascii="Arial" w:hAnsi="Arial"/>
              <w:lang w:val="ca-ES"/>
            </w:rPr>
          </w:pPr>
          <w:r w:rsidRPr="0003138F">
            <w:rPr>
              <w:rFonts w:ascii="Arial" w:hAnsi="Arial"/>
              <w:lang w:val="ca-ES"/>
            </w:rPr>
            <w:t xml:space="preserve">Durant aquest període trobem </w:t>
          </w:r>
          <w:r w:rsidR="00E96A92" w:rsidRPr="0003138F">
            <w:rPr>
              <w:rFonts w:ascii="Arial" w:hAnsi="Arial"/>
              <w:lang w:val="ca-ES"/>
            </w:rPr>
            <w:t xml:space="preserve">de nou, encara que en menor nombre, </w:t>
          </w:r>
          <w:r w:rsidR="00C00F9B" w:rsidRPr="0003138F">
            <w:rPr>
              <w:rFonts w:ascii="Arial" w:hAnsi="Arial"/>
              <w:lang w:val="ca-ES"/>
            </w:rPr>
            <w:t xml:space="preserve">sentències </w:t>
          </w:r>
          <w:r w:rsidR="0022437A" w:rsidRPr="0003138F">
            <w:rPr>
              <w:rFonts w:ascii="Arial" w:hAnsi="Arial"/>
              <w:lang w:val="ca-ES"/>
            </w:rPr>
            <w:t>que resol</w:t>
          </w:r>
          <w:r w:rsidR="00760185">
            <w:rPr>
              <w:rFonts w:ascii="Arial" w:hAnsi="Arial"/>
              <w:lang w:val="ca-ES"/>
            </w:rPr>
            <w:t>e</w:t>
          </w:r>
          <w:r w:rsidR="00C00F9B" w:rsidRPr="0003138F">
            <w:rPr>
              <w:rFonts w:ascii="Arial" w:hAnsi="Arial"/>
              <w:lang w:val="ca-ES"/>
            </w:rPr>
            <w:t>n</w:t>
          </w:r>
          <w:r w:rsidR="0022437A" w:rsidRPr="0003138F">
            <w:rPr>
              <w:rFonts w:ascii="Arial" w:hAnsi="Arial"/>
              <w:lang w:val="ca-ES"/>
            </w:rPr>
            <w:t xml:space="preserve"> apel·lació del rec</w:t>
          </w:r>
          <w:r w:rsidR="00C00F9B" w:rsidRPr="0003138F">
            <w:rPr>
              <w:rFonts w:ascii="Arial" w:hAnsi="Arial"/>
              <w:lang w:val="ca-ES"/>
            </w:rPr>
            <w:t>urs contenciós administratiu</w:t>
          </w:r>
          <w:r w:rsidR="0022437A" w:rsidRPr="0003138F">
            <w:rPr>
              <w:rFonts w:ascii="Arial" w:hAnsi="Arial"/>
              <w:lang w:val="ca-ES"/>
            </w:rPr>
            <w:t xml:space="preserve"> que dirimeix</w:t>
          </w:r>
          <w:r w:rsidR="00760185">
            <w:rPr>
              <w:rFonts w:ascii="Arial" w:hAnsi="Arial"/>
              <w:lang w:val="ca-ES"/>
            </w:rPr>
            <w:t>e</w:t>
          </w:r>
          <w:r w:rsidR="00C00F9B" w:rsidRPr="0003138F">
            <w:rPr>
              <w:rFonts w:ascii="Arial" w:hAnsi="Arial"/>
              <w:lang w:val="ca-ES"/>
            </w:rPr>
            <w:t>n</w:t>
          </w:r>
          <w:r w:rsidRPr="0003138F">
            <w:rPr>
              <w:rFonts w:ascii="Arial" w:hAnsi="Arial"/>
              <w:lang w:val="ca-ES"/>
            </w:rPr>
            <w:t xml:space="preserve"> sobre la competència en l</w:t>
          </w:r>
          <w:r w:rsidR="0039463A">
            <w:rPr>
              <w:rFonts w:ascii="Arial" w:hAnsi="Arial"/>
              <w:lang w:val="ca-ES"/>
            </w:rPr>
            <w:t>’</w:t>
          </w:r>
          <w:r w:rsidRPr="0003138F">
            <w:rPr>
              <w:rFonts w:ascii="Arial" w:hAnsi="Arial"/>
              <w:lang w:val="ca-ES"/>
            </w:rPr>
            <w:t>atorgament d</w:t>
          </w:r>
          <w:r w:rsidR="0039463A">
            <w:rPr>
              <w:rFonts w:ascii="Arial" w:hAnsi="Arial"/>
              <w:lang w:val="ca-ES"/>
            </w:rPr>
            <w:t>’</w:t>
          </w:r>
          <w:r w:rsidRPr="0003138F">
            <w:rPr>
              <w:rFonts w:ascii="Arial" w:hAnsi="Arial"/>
              <w:lang w:val="ca-ES"/>
            </w:rPr>
            <w:t>autoritzacions d</w:t>
          </w:r>
          <w:r w:rsidR="0039463A">
            <w:rPr>
              <w:rFonts w:ascii="Arial" w:hAnsi="Arial"/>
              <w:lang w:val="ca-ES"/>
            </w:rPr>
            <w:t>’</w:t>
          </w:r>
          <w:r w:rsidRPr="0003138F">
            <w:rPr>
              <w:rFonts w:ascii="Arial" w:hAnsi="Arial"/>
              <w:lang w:val="ca-ES"/>
            </w:rPr>
            <w:t xml:space="preserve">abocament </w:t>
          </w:r>
          <w:r w:rsidR="00760185">
            <w:rPr>
              <w:rFonts w:ascii="Arial" w:hAnsi="Arial"/>
              <w:lang w:val="ca-ES"/>
            </w:rPr>
            <w:t xml:space="preserve">a </w:t>
          </w:r>
          <w:r w:rsidRPr="0003138F">
            <w:rPr>
              <w:rFonts w:ascii="Arial" w:hAnsi="Arial"/>
              <w:lang w:val="ca-ES"/>
            </w:rPr>
            <w:t>la conca del ri</w:t>
          </w:r>
          <w:r w:rsidR="00760185">
            <w:rPr>
              <w:rFonts w:ascii="Arial" w:hAnsi="Arial"/>
              <w:lang w:val="ca-ES"/>
            </w:rPr>
            <w:t>u</w:t>
          </w:r>
          <w:r w:rsidRPr="0003138F">
            <w:rPr>
              <w:rFonts w:ascii="Arial" w:hAnsi="Arial"/>
              <w:lang w:val="ca-ES"/>
            </w:rPr>
            <w:t xml:space="preserve"> Ebre. </w:t>
          </w:r>
        </w:p>
        <w:p w14:paraId="0DC80455" w14:textId="2B57ABA8" w:rsidR="006C681A" w:rsidRPr="0003138F" w:rsidRDefault="00760185" w:rsidP="00372E91">
          <w:pPr>
            <w:rPr>
              <w:rFonts w:ascii="Arial" w:hAnsi="Arial"/>
              <w:lang w:val="ca-ES"/>
            </w:rPr>
          </w:pPr>
          <w:r>
            <w:rPr>
              <w:rFonts w:ascii="Arial" w:hAnsi="Arial"/>
              <w:lang w:val="ca-ES"/>
            </w:rPr>
            <w:t>En la primera</w:t>
          </w:r>
          <w:r w:rsidR="0039463A">
            <w:rPr>
              <w:rFonts w:ascii="Arial" w:hAnsi="Arial"/>
              <w:lang w:val="ca-ES"/>
            </w:rPr>
            <w:t xml:space="preserve"> </w:t>
          </w:r>
          <w:r>
            <w:rPr>
              <w:rFonts w:ascii="Arial" w:hAnsi="Arial" w:cs="Arial"/>
              <w:lang w:val="ca-ES"/>
            </w:rPr>
            <w:t>—</w:t>
          </w:r>
          <w:r w:rsidR="00C00F9B" w:rsidRPr="0003138F">
            <w:rPr>
              <w:rFonts w:ascii="Arial" w:hAnsi="Arial"/>
              <w:lang w:val="ca-ES"/>
            </w:rPr>
            <w:t xml:space="preserve">la </w:t>
          </w:r>
          <w:r>
            <w:rPr>
              <w:rFonts w:ascii="Arial" w:hAnsi="Arial"/>
              <w:lang w:val="ca-ES"/>
            </w:rPr>
            <w:t>S</w:t>
          </w:r>
          <w:r w:rsidR="00C00F9B" w:rsidRPr="0003138F">
            <w:rPr>
              <w:rFonts w:ascii="Arial" w:hAnsi="Arial"/>
              <w:lang w:val="ca-ES"/>
            </w:rPr>
            <w:t>entència de 24 de maig de 2017</w:t>
          </w:r>
          <w:r w:rsidR="00C00F9B" w:rsidRPr="0003138F">
            <w:rPr>
              <w:rStyle w:val="Refdenotaalpie"/>
              <w:lang w:val="ca-ES"/>
            </w:rPr>
            <w:footnoteReference w:id="3"/>
          </w:r>
          <w:r>
            <w:rPr>
              <w:rFonts w:ascii="Arial" w:hAnsi="Arial" w:cs="Arial"/>
              <w:lang w:val="ca-ES"/>
            </w:rPr>
            <w:t>—</w:t>
          </w:r>
          <w:r w:rsidR="00C00F9B" w:rsidRPr="0003138F">
            <w:rPr>
              <w:rFonts w:ascii="Arial" w:hAnsi="Arial"/>
              <w:lang w:val="ca-ES"/>
            </w:rPr>
            <w:t xml:space="preserve"> l</w:t>
          </w:r>
          <w:r w:rsidR="00227833" w:rsidRPr="0003138F">
            <w:rPr>
              <w:rFonts w:ascii="Arial" w:hAnsi="Arial"/>
              <w:lang w:val="ca-ES"/>
            </w:rPr>
            <w:t xml:space="preserve">a discussió és </w:t>
          </w:r>
          <w:r w:rsidR="0022437A" w:rsidRPr="0003138F">
            <w:rPr>
              <w:rFonts w:ascii="Arial" w:hAnsi="Arial"/>
              <w:lang w:val="ca-ES"/>
            </w:rPr>
            <w:t xml:space="preserve">igual que </w:t>
          </w:r>
          <w:r>
            <w:rPr>
              <w:rFonts w:ascii="Arial" w:hAnsi="Arial"/>
              <w:lang w:val="ca-ES"/>
            </w:rPr>
            <w:t xml:space="preserve">les </w:t>
          </w:r>
          <w:r w:rsidR="00AE0D08" w:rsidRPr="0003138F">
            <w:rPr>
              <w:rFonts w:ascii="Arial" w:hAnsi="Arial"/>
              <w:lang w:val="ca-ES"/>
            </w:rPr>
            <w:t xml:space="preserve">que </w:t>
          </w:r>
          <w:r w:rsidR="0022437A" w:rsidRPr="0003138F">
            <w:rPr>
              <w:rFonts w:ascii="Arial" w:hAnsi="Arial"/>
              <w:lang w:val="ca-ES"/>
            </w:rPr>
            <w:t xml:space="preserve">comentàvem en el </w:t>
          </w:r>
          <w:r>
            <w:rPr>
              <w:rFonts w:ascii="Arial" w:hAnsi="Arial"/>
              <w:lang w:val="ca-ES"/>
            </w:rPr>
            <w:t xml:space="preserve">número </w:t>
          </w:r>
          <w:r w:rsidR="0022437A" w:rsidRPr="0003138F">
            <w:rPr>
              <w:rFonts w:ascii="Arial" w:hAnsi="Arial"/>
              <w:lang w:val="ca-ES"/>
            </w:rPr>
            <w:t xml:space="preserve">anterior, </w:t>
          </w:r>
          <w:r w:rsidR="00227833" w:rsidRPr="0003138F">
            <w:rPr>
              <w:rFonts w:ascii="Arial" w:hAnsi="Arial"/>
              <w:lang w:val="ca-ES"/>
            </w:rPr>
            <w:t>d</w:t>
          </w:r>
          <w:r w:rsidR="0039463A">
            <w:rPr>
              <w:rFonts w:ascii="Arial" w:hAnsi="Arial"/>
              <w:lang w:val="ca-ES"/>
            </w:rPr>
            <w:t>’</w:t>
          </w:r>
          <w:r w:rsidR="00227833" w:rsidRPr="0003138F">
            <w:rPr>
              <w:rFonts w:ascii="Arial" w:hAnsi="Arial"/>
              <w:lang w:val="ca-ES"/>
            </w:rPr>
            <w:t>ordre competencial, entre l</w:t>
          </w:r>
          <w:r w:rsidR="0039463A">
            <w:rPr>
              <w:rFonts w:ascii="Arial" w:hAnsi="Arial"/>
              <w:lang w:val="ca-ES"/>
            </w:rPr>
            <w:t>’</w:t>
          </w:r>
          <w:r w:rsidR="00227833" w:rsidRPr="0003138F">
            <w:rPr>
              <w:rFonts w:ascii="Arial" w:hAnsi="Arial"/>
              <w:lang w:val="ca-ES"/>
            </w:rPr>
            <w:t xml:space="preserve">Estat i la Comunitat </w:t>
          </w:r>
          <w:r>
            <w:rPr>
              <w:rFonts w:ascii="Arial" w:hAnsi="Arial"/>
              <w:lang w:val="ca-ES"/>
            </w:rPr>
            <w:t>A</w:t>
          </w:r>
          <w:r w:rsidR="00227833" w:rsidRPr="0003138F">
            <w:rPr>
              <w:rFonts w:ascii="Arial" w:hAnsi="Arial"/>
              <w:lang w:val="ca-ES"/>
            </w:rPr>
            <w:t>utònoma</w:t>
          </w:r>
          <w:r w:rsidR="00AE0D08" w:rsidRPr="0003138F">
            <w:rPr>
              <w:rFonts w:ascii="Arial" w:hAnsi="Arial"/>
              <w:lang w:val="ca-ES"/>
            </w:rPr>
            <w:t xml:space="preserve"> de Catalunya</w:t>
          </w:r>
          <w:r w:rsidR="00227833" w:rsidRPr="0003138F">
            <w:rPr>
              <w:rFonts w:ascii="Arial" w:hAnsi="Arial"/>
              <w:lang w:val="ca-ES"/>
            </w:rPr>
            <w:t xml:space="preserve">. </w:t>
          </w:r>
          <w:r>
            <w:rPr>
              <w:rFonts w:ascii="Arial" w:hAnsi="Arial"/>
              <w:lang w:val="ca-ES"/>
            </w:rPr>
            <w:t xml:space="preserve">El </w:t>
          </w:r>
          <w:r w:rsidR="006C681A" w:rsidRPr="0003138F">
            <w:rPr>
              <w:rFonts w:ascii="Arial" w:hAnsi="Arial"/>
              <w:lang w:val="ca-ES"/>
            </w:rPr>
            <w:t xml:space="preserve">TSJC </w:t>
          </w:r>
          <w:r w:rsidR="00227833" w:rsidRPr="0003138F">
            <w:rPr>
              <w:rFonts w:ascii="Arial" w:hAnsi="Arial"/>
              <w:lang w:val="ca-ES"/>
            </w:rPr>
            <w:t xml:space="preserve">recorre </w:t>
          </w:r>
          <w:r w:rsidR="006C681A" w:rsidRPr="0003138F">
            <w:rPr>
              <w:rFonts w:ascii="Arial" w:hAnsi="Arial"/>
              <w:lang w:val="ca-ES"/>
            </w:rPr>
            <w:t xml:space="preserve">de nou </w:t>
          </w:r>
          <w:r>
            <w:rPr>
              <w:rFonts w:ascii="Arial" w:hAnsi="Arial"/>
              <w:lang w:val="ca-ES"/>
            </w:rPr>
            <w:t>a les s</w:t>
          </w:r>
          <w:r w:rsidR="00227833" w:rsidRPr="0003138F">
            <w:rPr>
              <w:rFonts w:ascii="Arial" w:hAnsi="Arial"/>
              <w:lang w:val="ca-ES"/>
            </w:rPr>
            <w:t>entències del Tribunal Constitucional (STC) per resoldre que la competència, sobre la base de la unitat de conca, ha de ser de l</w:t>
          </w:r>
          <w:r w:rsidR="0039463A">
            <w:rPr>
              <w:rFonts w:ascii="Arial" w:hAnsi="Arial"/>
              <w:lang w:val="ca-ES"/>
            </w:rPr>
            <w:t>’</w:t>
          </w:r>
          <w:r w:rsidR="00227833" w:rsidRPr="0003138F">
            <w:rPr>
              <w:rFonts w:ascii="Arial" w:hAnsi="Arial"/>
              <w:lang w:val="ca-ES"/>
            </w:rPr>
            <w:t>Estat</w:t>
          </w:r>
          <w:r w:rsidR="006139BF" w:rsidRPr="0003138F">
            <w:rPr>
              <w:rFonts w:ascii="Arial" w:hAnsi="Arial"/>
              <w:lang w:val="ca-ES"/>
            </w:rPr>
            <w:t>, i</w:t>
          </w:r>
          <w:r>
            <w:rPr>
              <w:rFonts w:ascii="Arial" w:hAnsi="Arial"/>
              <w:lang w:val="ca-ES"/>
            </w:rPr>
            <w:t>,</w:t>
          </w:r>
          <w:r w:rsidR="006139BF" w:rsidRPr="0003138F">
            <w:rPr>
              <w:rFonts w:ascii="Arial" w:hAnsi="Arial"/>
              <w:lang w:val="ca-ES"/>
            </w:rPr>
            <w:t xml:space="preserve"> per tant</w:t>
          </w:r>
          <w:r>
            <w:rPr>
              <w:rFonts w:ascii="Arial" w:hAnsi="Arial"/>
              <w:lang w:val="ca-ES"/>
            </w:rPr>
            <w:t>,</w:t>
          </w:r>
          <w:r w:rsidR="006139BF" w:rsidRPr="0003138F">
            <w:rPr>
              <w:rFonts w:ascii="Arial" w:hAnsi="Arial"/>
              <w:lang w:val="ca-ES"/>
            </w:rPr>
            <w:t xml:space="preserve"> de la Confederació Hidrogràfica de l</w:t>
          </w:r>
          <w:r w:rsidR="0039463A">
            <w:rPr>
              <w:rFonts w:ascii="Arial" w:hAnsi="Arial"/>
              <w:lang w:val="ca-ES"/>
            </w:rPr>
            <w:t>’</w:t>
          </w:r>
          <w:r w:rsidR="006139BF" w:rsidRPr="0003138F">
            <w:rPr>
              <w:rFonts w:ascii="Arial" w:hAnsi="Arial"/>
              <w:lang w:val="ca-ES"/>
            </w:rPr>
            <w:t xml:space="preserve">Ebre, coneguda com </w:t>
          </w:r>
          <w:r w:rsidR="00FE3A29">
            <w:rPr>
              <w:rFonts w:ascii="Arial" w:hAnsi="Arial"/>
              <w:lang w:val="ca-ES"/>
            </w:rPr>
            <w:t xml:space="preserve">a </w:t>
          </w:r>
          <w:r w:rsidR="006139BF" w:rsidRPr="0003138F">
            <w:rPr>
              <w:rFonts w:ascii="Arial" w:hAnsi="Arial"/>
              <w:lang w:val="ca-ES"/>
            </w:rPr>
            <w:t>CHE</w:t>
          </w:r>
          <w:r w:rsidR="00227833" w:rsidRPr="0003138F">
            <w:rPr>
              <w:rFonts w:ascii="Arial" w:hAnsi="Arial"/>
              <w:lang w:val="ca-ES"/>
            </w:rPr>
            <w:t>.</w:t>
          </w:r>
          <w:r w:rsidR="006139BF" w:rsidRPr="0003138F">
            <w:rPr>
              <w:rFonts w:ascii="Arial" w:hAnsi="Arial"/>
              <w:lang w:val="ca-ES"/>
            </w:rPr>
            <w:t xml:space="preserve"> </w:t>
          </w:r>
        </w:p>
        <w:p w14:paraId="6724F352" w14:textId="6D2A6DC6" w:rsidR="00AE0D08" w:rsidRPr="0003138F" w:rsidRDefault="0022437A" w:rsidP="00372E91">
          <w:pPr>
            <w:rPr>
              <w:rFonts w:ascii="Arial" w:hAnsi="Arial"/>
              <w:lang w:val="ca-ES"/>
            </w:rPr>
          </w:pPr>
          <w:r w:rsidRPr="0003138F">
            <w:rPr>
              <w:rFonts w:ascii="Arial" w:hAnsi="Arial"/>
              <w:lang w:val="ca-ES"/>
            </w:rPr>
            <w:t xml:space="preserve">Fa especial esment </w:t>
          </w:r>
          <w:r w:rsidR="00AE0D08" w:rsidRPr="0003138F">
            <w:rPr>
              <w:rFonts w:ascii="Arial" w:hAnsi="Arial"/>
              <w:lang w:val="ca-ES"/>
            </w:rPr>
            <w:t xml:space="preserve">en el FJ 3 </w:t>
          </w:r>
          <w:r w:rsidRPr="0003138F">
            <w:rPr>
              <w:rFonts w:ascii="Arial" w:hAnsi="Arial"/>
              <w:lang w:val="ca-ES"/>
            </w:rPr>
            <w:t xml:space="preserve">a la STC 31/2010, de 16 de juliol, </w:t>
          </w:r>
          <w:r w:rsidR="00760185">
            <w:rPr>
              <w:rFonts w:ascii="Arial" w:hAnsi="Arial"/>
              <w:lang w:val="ca-ES"/>
            </w:rPr>
            <w:t xml:space="preserve">i reprodueix </w:t>
          </w:r>
          <w:r w:rsidRPr="0003138F">
            <w:rPr>
              <w:rFonts w:ascii="Arial" w:hAnsi="Arial"/>
              <w:lang w:val="ca-ES"/>
            </w:rPr>
            <w:t xml:space="preserve">els fonaments jurídics </w:t>
          </w:r>
          <w:r w:rsidR="00665ACD" w:rsidRPr="0003138F">
            <w:rPr>
              <w:rFonts w:ascii="Arial" w:hAnsi="Arial"/>
              <w:lang w:val="ca-ES"/>
            </w:rPr>
            <w:t>47,</w:t>
          </w:r>
          <w:r w:rsidRPr="0003138F">
            <w:rPr>
              <w:rFonts w:ascii="Arial" w:hAnsi="Arial"/>
              <w:lang w:val="ca-ES"/>
            </w:rPr>
            <w:t xml:space="preserve"> 48, </w:t>
          </w:r>
          <w:r w:rsidR="00665ACD" w:rsidRPr="0003138F">
            <w:rPr>
              <w:rFonts w:ascii="Arial" w:hAnsi="Arial"/>
              <w:lang w:val="ca-ES"/>
            </w:rPr>
            <w:t>49, per referir-se a l</w:t>
          </w:r>
          <w:r w:rsidR="0039463A">
            <w:rPr>
              <w:rFonts w:ascii="Arial" w:hAnsi="Arial"/>
              <w:lang w:val="ca-ES"/>
            </w:rPr>
            <w:t>’</w:t>
          </w:r>
          <w:r w:rsidR="00665ACD" w:rsidRPr="0003138F">
            <w:rPr>
              <w:rFonts w:ascii="Arial" w:hAnsi="Arial"/>
              <w:lang w:val="ca-ES"/>
            </w:rPr>
            <w:t>art</w:t>
          </w:r>
          <w:r w:rsidR="00FE3A29">
            <w:rPr>
              <w:rFonts w:ascii="Arial" w:hAnsi="Arial"/>
              <w:lang w:val="ca-ES"/>
            </w:rPr>
            <w:t>icle</w:t>
          </w:r>
          <w:r w:rsidRPr="0003138F">
            <w:rPr>
              <w:rFonts w:ascii="Arial" w:hAnsi="Arial"/>
              <w:lang w:val="ca-ES"/>
            </w:rPr>
            <w:t xml:space="preserve"> 110</w:t>
          </w:r>
          <w:r w:rsidR="00665ACD" w:rsidRPr="0003138F">
            <w:rPr>
              <w:rFonts w:ascii="Arial" w:hAnsi="Arial"/>
              <w:lang w:val="ca-ES"/>
            </w:rPr>
            <w:t xml:space="preserve"> EAC</w:t>
          </w:r>
          <w:r w:rsidRPr="0003138F">
            <w:rPr>
              <w:rFonts w:ascii="Arial" w:hAnsi="Arial"/>
              <w:lang w:val="ca-ES"/>
            </w:rPr>
            <w:t xml:space="preserve">, que </w:t>
          </w:r>
          <w:r w:rsidR="00665ACD" w:rsidRPr="0003138F">
            <w:rPr>
              <w:rFonts w:ascii="Arial" w:hAnsi="Arial"/>
              <w:lang w:val="ca-ES"/>
            </w:rPr>
            <w:t>declarant-se constit</w:t>
          </w:r>
          <w:r w:rsidR="002E4386" w:rsidRPr="0003138F">
            <w:rPr>
              <w:rFonts w:ascii="Arial" w:hAnsi="Arial"/>
              <w:lang w:val="ca-ES"/>
            </w:rPr>
            <w:t>ucional ha de</w:t>
          </w:r>
          <w:r w:rsidR="00665ACD" w:rsidRPr="0003138F">
            <w:rPr>
              <w:rFonts w:ascii="Arial" w:hAnsi="Arial"/>
              <w:lang w:val="ca-ES"/>
            </w:rPr>
            <w:t xml:space="preserve"> ser interpretat</w:t>
          </w:r>
          <w:r w:rsidRPr="0003138F">
            <w:rPr>
              <w:rFonts w:ascii="Arial" w:hAnsi="Arial"/>
              <w:lang w:val="ca-ES"/>
            </w:rPr>
            <w:t xml:space="preserve"> </w:t>
          </w:r>
          <w:r w:rsidR="00FE3A29">
            <w:rPr>
              <w:rFonts w:ascii="Arial" w:hAnsi="Arial"/>
              <w:lang w:val="ca-ES"/>
            </w:rPr>
            <w:t>d</w:t>
          </w:r>
          <w:r w:rsidR="0039463A">
            <w:rPr>
              <w:rFonts w:ascii="Arial" w:hAnsi="Arial"/>
              <w:lang w:val="ca-ES"/>
            </w:rPr>
            <w:t>’</w:t>
          </w:r>
          <w:r w:rsidR="00FE3A29">
            <w:rPr>
              <w:rFonts w:ascii="Arial" w:hAnsi="Arial"/>
              <w:lang w:val="ca-ES"/>
            </w:rPr>
            <w:t xml:space="preserve">acord amb </w:t>
          </w:r>
          <w:r w:rsidRPr="0003138F">
            <w:rPr>
              <w:rFonts w:ascii="Arial" w:hAnsi="Arial"/>
              <w:lang w:val="ca-ES"/>
            </w:rPr>
            <w:t xml:space="preserve">la doctrina </w:t>
          </w:r>
          <w:r w:rsidRPr="0003138F">
            <w:rPr>
              <w:rFonts w:ascii="Arial" w:hAnsi="Arial"/>
              <w:lang w:val="ca-ES"/>
            </w:rPr>
            <w:lastRenderedPageBreak/>
            <w:t xml:space="preserve">establerta pel TC. </w:t>
          </w:r>
          <w:r w:rsidR="00665ACD" w:rsidRPr="0003138F">
            <w:rPr>
              <w:rFonts w:ascii="Arial" w:hAnsi="Arial"/>
              <w:lang w:val="ca-ES"/>
            </w:rPr>
            <w:t>El FJ 60</w:t>
          </w:r>
          <w:r w:rsidR="002E4386" w:rsidRPr="0003138F">
            <w:rPr>
              <w:rFonts w:ascii="Arial" w:hAnsi="Arial"/>
              <w:lang w:val="ca-ES"/>
            </w:rPr>
            <w:t>,</w:t>
          </w:r>
          <w:r w:rsidR="00665ACD" w:rsidRPr="0003138F">
            <w:rPr>
              <w:rFonts w:ascii="Arial" w:hAnsi="Arial"/>
              <w:lang w:val="ca-ES"/>
            </w:rPr>
            <w:t xml:space="preserve"> d</w:t>
          </w:r>
          <w:r w:rsidR="0039463A">
            <w:rPr>
              <w:rFonts w:ascii="Arial" w:hAnsi="Arial"/>
              <w:lang w:val="ca-ES"/>
            </w:rPr>
            <w:t>’</w:t>
          </w:r>
          <w:r w:rsidR="00665ACD" w:rsidRPr="0003138F">
            <w:rPr>
              <w:rFonts w:ascii="Arial" w:hAnsi="Arial"/>
              <w:lang w:val="ca-ES"/>
            </w:rPr>
            <w:t>aquesta sentència</w:t>
          </w:r>
          <w:r w:rsidR="002E4386" w:rsidRPr="0003138F">
            <w:rPr>
              <w:rFonts w:ascii="Arial" w:hAnsi="Arial"/>
              <w:lang w:val="ca-ES"/>
            </w:rPr>
            <w:t>,</w:t>
          </w:r>
          <w:r w:rsidR="00665ACD" w:rsidRPr="0003138F">
            <w:rPr>
              <w:rFonts w:ascii="Arial" w:hAnsi="Arial"/>
              <w:lang w:val="ca-ES"/>
            </w:rPr>
            <w:t xml:space="preserve"> es refereix a l</w:t>
          </w:r>
          <w:r w:rsidR="0039463A">
            <w:rPr>
              <w:rFonts w:ascii="Arial" w:hAnsi="Arial"/>
              <w:lang w:val="ca-ES"/>
            </w:rPr>
            <w:t>’</w:t>
          </w:r>
          <w:r w:rsidR="00665ACD" w:rsidRPr="0003138F">
            <w:rPr>
              <w:rFonts w:ascii="Arial" w:hAnsi="Arial"/>
              <w:lang w:val="ca-ES"/>
            </w:rPr>
            <w:t>art</w:t>
          </w:r>
          <w:r w:rsidR="00BC1AF8">
            <w:rPr>
              <w:rFonts w:ascii="Arial" w:hAnsi="Arial"/>
              <w:lang w:val="ca-ES"/>
            </w:rPr>
            <w:t>icle</w:t>
          </w:r>
          <w:r w:rsidR="00665ACD" w:rsidRPr="0003138F">
            <w:rPr>
              <w:rFonts w:ascii="Arial" w:hAnsi="Arial"/>
              <w:lang w:val="ca-ES"/>
            </w:rPr>
            <w:t xml:space="preserve"> 111 EAC</w:t>
          </w:r>
          <w:r w:rsidRPr="0003138F">
            <w:rPr>
              <w:rFonts w:ascii="Arial" w:hAnsi="Arial"/>
              <w:lang w:val="ca-ES"/>
            </w:rPr>
            <w:t xml:space="preserve"> </w:t>
          </w:r>
          <w:r w:rsidR="00760185">
            <w:rPr>
              <w:rFonts w:ascii="Arial" w:hAnsi="Arial"/>
              <w:lang w:val="ca-ES"/>
            </w:rPr>
            <w:t>per declarar-l</w:t>
          </w:r>
          <w:r w:rsidR="00665ACD" w:rsidRPr="0003138F">
            <w:rPr>
              <w:rFonts w:ascii="Arial" w:hAnsi="Arial"/>
              <w:lang w:val="ca-ES"/>
            </w:rPr>
            <w:t>o inconstitucional, i el FJ 61 analit</w:t>
          </w:r>
          <w:r w:rsidR="00760185">
            <w:rPr>
              <w:rFonts w:ascii="Arial" w:hAnsi="Arial"/>
              <w:lang w:val="ca-ES"/>
            </w:rPr>
            <w:t>za l</w:t>
          </w:r>
          <w:r w:rsidR="0039463A">
            <w:rPr>
              <w:rFonts w:ascii="Arial" w:hAnsi="Arial"/>
              <w:lang w:val="ca-ES"/>
            </w:rPr>
            <w:t>’</w:t>
          </w:r>
          <w:r w:rsidR="00760185">
            <w:rPr>
              <w:rFonts w:ascii="Arial" w:hAnsi="Arial"/>
              <w:lang w:val="ca-ES"/>
            </w:rPr>
            <w:t>art</w:t>
          </w:r>
          <w:r w:rsidR="00395F47">
            <w:rPr>
              <w:rFonts w:ascii="Arial" w:hAnsi="Arial"/>
              <w:lang w:val="ca-ES"/>
            </w:rPr>
            <w:t>icle</w:t>
          </w:r>
          <w:r w:rsidR="00760185">
            <w:rPr>
              <w:rFonts w:ascii="Arial" w:hAnsi="Arial"/>
              <w:lang w:val="ca-ES"/>
            </w:rPr>
            <w:t xml:space="preserve"> 112 EAC per declarar-l</w:t>
          </w:r>
          <w:r w:rsidR="00665ACD" w:rsidRPr="0003138F">
            <w:rPr>
              <w:rFonts w:ascii="Arial" w:hAnsi="Arial"/>
              <w:lang w:val="ca-ES"/>
            </w:rPr>
            <w:t xml:space="preserve">o constitucional però </w:t>
          </w:r>
          <w:r w:rsidR="00395F47">
            <w:rPr>
              <w:rFonts w:ascii="Arial" w:hAnsi="Arial"/>
              <w:lang w:val="ca-ES"/>
            </w:rPr>
            <w:t>d</w:t>
          </w:r>
          <w:r w:rsidR="0039463A">
            <w:rPr>
              <w:rFonts w:ascii="Arial" w:hAnsi="Arial"/>
              <w:lang w:val="ca-ES"/>
            </w:rPr>
            <w:t>’</w:t>
          </w:r>
          <w:r w:rsidR="00395F47">
            <w:rPr>
              <w:rFonts w:ascii="Arial" w:hAnsi="Arial"/>
              <w:lang w:val="ca-ES"/>
            </w:rPr>
            <w:t xml:space="preserve">acord amb </w:t>
          </w:r>
          <w:r w:rsidR="00665ACD" w:rsidRPr="0003138F">
            <w:rPr>
              <w:rFonts w:ascii="Arial" w:hAnsi="Arial"/>
              <w:lang w:val="ca-ES"/>
            </w:rPr>
            <w:t xml:space="preserve">la interpretació que el mateix TC realitza en </w:t>
          </w:r>
          <w:r w:rsidR="002E4386" w:rsidRPr="0003138F">
            <w:rPr>
              <w:rFonts w:ascii="Arial" w:hAnsi="Arial"/>
              <w:lang w:val="ca-ES"/>
            </w:rPr>
            <w:t>el mateix</w:t>
          </w:r>
          <w:r w:rsidR="00665ACD" w:rsidRPr="0003138F">
            <w:rPr>
              <w:rFonts w:ascii="Arial" w:hAnsi="Arial"/>
              <w:lang w:val="ca-ES"/>
            </w:rPr>
            <w:t xml:space="preserve">. </w:t>
          </w:r>
          <w:r w:rsidR="00760185">
            <w:rPr>
              <w:rFonts w:ascii="Arial" w:hAnsi="Arial"/>
              <w:lang w:val="ca-ES"/>
            </w:rPr>
            <w:t>La sentè</w:t>
          </w:r>
          <w:r w:rsidR="002E4386" w:rsidRPr="0003138F">
            <w:rPr>
              <w:rFonts w:ascii="Arial" w:hAnsi="Arial"/>
              <w:lang w:val="ca-ES"/>
            </w:rPr>
            <w:t>ncia t</w:t>
          </w:r>
          <w:r w:rsidR="00760185">
            <w:rPr>
              <w:rFonts w:ascii="Arial" w:hAnsi="Arial"/>
              <w:lang w:val="ca-ES"/>
            </w:rPr>
            <w:t>amb</w:t>
          </w:r>
          <w:r w:rsidR="00665ACD" w:rsidRPr="0003138F">
            <w:rPr>
              <w:rFonts w:ascii="Arial" w:hAnsi="Arial"/>
              <w:lang w:val="ca-ES"/>
            </w:rPr>
            <w:t xml:space="preserve">é es refereix al FJ 64 en relació </w:t>
          </w:r>
          <w:r w:rsidR="00973144" w:rsidRPr="0003138F">
            <w:rPr>
              <w:rFonts w:ascii="Arial" w:hAnsi="Arial"/>
              <w:lang w:val="ca-ES"/>
            </w:rPr>
            <w:t>amb l</w:t>
          </w:r>
          <w:r w:rsidR="0039463A">
            <w:rPr>
              <w:rFonts w:ascii="Arial" w:hAnsi="Arial"/>
              <w:lang w:val="ca-ES"/>
            </w:rPr>
            <w:t>’</w:t>
          </w:r>
          <w:r w:rsidR="00973144" w:rsidRPr="0003138F">
            <w:rPr>
              <w:rFonts w:ascii="Arial" w:hAnsi="Arial"/>
              <w:lang w:val="ca-ES"/>
            </w:rPr>
            <w:t>art</w:t>
          </w:r>
          <w:r w:rsidR="00760185">
            <w:rPr>
              <w:rFonts w:ascii="Arial" w:hAnsi="Arial"/>
              <w:lang w:val="ca-ES"/>
            </w:rPr>
            <w:t>icle</w:t>
          </w:r>
          <w:r w:rsidR="00973144" w:rsidRPr="0003138F">
            <w:rPr>
              <w:rFonts w:ascii="Arial" w:hAnsi="Arial"/>
              <w:lang w:val="ca-ES"/>
            </w:rPr>
            <w:t xml:space="preserve"> 117 EAC. A continuació</w:t>
          </w:r>
          <w:r w:rsidR="00760185">
            <w:rPr>
              <w:rFonts w:ascii="Arial" w:hAnsi="Arial"/>
              <w:lang w:val="ca-ES"/>
            </w:rPr>
            <w:t>,</w:t>
          </w:r>
          <w:r w:rsidR="00973144" w:rsidRPr="0003138F">
            <w:rPr>
              <w:rFonts w:ascii="Arial" w:hAnsi="Arial"/>
              <w:lang w:val="ca-ES"/>
            </w:rPr>
            <w:t xml:space="preserve"> </w:t>
          </w:r>
          <w:r w:rsidR="002E4386" w:rsidRPr="0003138F">
            <w:rPr>
              <w:rFonts w:ascii="Arial" w:hAnsi="Arial"/>
              <w:lang w:val="ca-ES"/>
            </w:rPr>
            <w:t>esmenta</w:t>
          </w:r>
          <w:r w:rsidR="00665ACD" w:rsidRPr="0003138F">
            <w:rPr>
              <w:rFonts w:ascii="Arial" w:hAnsi="Arial"/>
              <w:lang w:val="ca-ES"/>
            </w:rPr>
            <w:t xml:space="preserve"> la STC 49/2010</w:t>
          </w:r>
          <w:r w:rsidR="002E4386" w:rsidRPr="0003138F">
            <w:rPr>
              <w:rFonts w:ascii="Arial" w:hAnsi="Arial"/>
              <w:lang w:val="ca-ES"/>
            </w:rPr>
            <w:t xml:space="preserve">, </w:t>
          </w:r>
          <w:r w:rsidR="00760185">
            <w:rPr>
              <w:rFonts w:ascii="Arial" w:hAnsi="Arial"/>
              <w:lang w:val="ca-ES"/>
            </w:rPr>
            <w:t xml:space="preserve">el </w:t>
          </w:r>
          <w:r w:rsidR="00665ACD" w:rsidRPr="0003138F">
            <w:rPr>
              <w:rFonts w:ascii="Arial" w:hAnsi="Arial"/>
              <w:lang w:val="ca-ES"/>
            </w:rPr>
            <w:t xml:space="preserve">FJ 2, també </w:t>
          </w:r>
          <w:r w:rsidR="00760185">
            <w:rPr>
              <w:rFonts w:ascii="Arial" w:hAnsi="Arial"/>
              <w:lang w:val="ca-ES"/>
            </w:rPr>
            <w:t xml:space="preserve">pel que fa </w:t>
          </w:r>
          <w:r w:rsidR="002E4386" w:rsidRPr="0003138F">
            <w:rPr>
              <w:rFonts w:ascii="Arial" w:hAnsi="Arial"/>
              <w:lang w:val="ca-ES"/>
            </w:rPr>
            <w:t>a l</w:t>
          </w:r>
          <w:r w:rsidR="0039463A">
            <w:rPr>
              <w:rFonts w:ascii="Arial" w:hAnsi="Arial"/>
              <w:lang w:val="ca-ES"/>
            </w:rPr>
            <w:t>’</w:t>
          </w:r>
          <w:r w:rsidR="002E4386" w:rsidRPr="0003138F">
            <w:rPr>
              <w:rFonts w:ascii="Arial" w:hAnsi="Arial"/>
              <w:lang w:val="ca-ES"/>
            </w:rPr>
            <w:t>art</w:t>
          </w:r>
          <w:r w:rsidR="00760185">
            <w:rPr>
              <w:rFonts w:ascii="Arial" w:hAnsi="Arial"/>
              <w:lang w:val="ca-ES"/>
            </w:rPr>
            <w:t>icle</w:t>
          </w:r>
          <w:r w:rsidR="00665ACD" w:rsidRPr="0003138F">
            <w:rPr>
              <w:rFonts w:ascii="Arial" w:hAnsi="Arial"/>
              <w:lang w:val="ca-ES"/>
            </w:rPr>
            <w:t xml:space="preserve"> 117 EAC. </w:t>
          </w:r>
          <w:r w:rsidR="006C681A" w:rsidRPr="0003138F">
            <w:rPr>
              <w:rFonts w:ascii="Arial" w:hAnsi="Arial"/>
              <w:lang w:val="ca-ES"/>
            </w:rPr>
            <w:t xml:space="preserve">A continuació, </w:t>
          </w:r>
          <w:r w:rsidR="00973144" w:rsidRPr="0003138F">
            <w:rPr>
              <w:rFonts w:ascii="Arial" w:hAnsi="Arial"/>
              <w:lang w:val="ca-ES"/>
            </w:rPr>
            <w:t>cita la STC 138/2010 en relació amb l</w:t>
          </w:r>
          <w:r w:rsidR="0039463A">
            <w:rPr>
              <w:rFonts w:ascii="Arial" w:hAnsi="Arial"/>
              <w:lang w:val="ca-ES"/>
            </w:rPr>
            <w:t>’</w:t>
          </w:r>
          <w:r w:rsidR="00973144" w:rsidRPr="0003138F">
            <w:rPr>
              <w:rFonts w:ascii="Arial" w:hAnsi="Arial"/>
              <w:lang w:val="ca-ES"/>
            </w:rPr>
            <w:t>art</w:t>
          </w:r>
          <w:r w:rsidR="00395F47">
            <w:rPr>
              <w:rFonts w:ascii="Arial" w:hAnsi="Arial"/>
              <w:lang w:val="ca-ES"/>
            </w:rPr>
            <w:t>icle</w:t>
          </w:r>
          <w:r w:rsidR="00973144" w:rsidRPr="0003138F">
            <w:rPr>
              <w:rFonts w:ascii="Arial" w:hAnsi="Arial"/>
              <w:lang w:val="ca-ES"/>
            </w:rPr>
            <w:t xml:space="preserve"> 144 EAC. </w:t>
          </w:r>
          <w:r w:rsidR="00760185">
            <w:rPr>
              <w:rFonts w:ascii="Arial" w:hAnsi="Arial"/>
              <w:lang w:val="ca-ES"/>
            </w:rPr>
            <w:t xml:space="preserve">En </w:t>
          </w:r>
          <w:r w:rsidR="00AE0D08" w:rsidRPr="0003138F">
            <w:rPr>
              <w:rFonts w:ascii="Arial" w:hAnsi="Arial"/>
              <w:lang w:val="ca-ES"/>
            </w:rPr>
            <w:t xml:space="preserve">el FJ 4 </w:t>
          </w:r>
          <w:r w:rsidR="002E4386" w:rsidRPr="0003138F">
            <w:rPr>
              <w:rFonts w:ascii="Arial" w:hAnsi="Arial"/>
              <w:lang w:val="ca-ES"/>
            </w:rPr>
            <w:t xml:space="preserve">es refereix a la </w:t>
          </w:r>
          <w:r w:rsidR="00AE0D08" w:rsidRPr="0003138F">
            <w:rPr>
              <w:rFonts w:ascii="Arial" w:hAnsi="Arial"/>
              <w:lang w:val="ca-ES"/>
            </w:rPr>
            <w:t>STC 195/2012, que resol sobre la legalitat d</w:t>
          </w:r>
          <w:r w:rsidR="0039463A">
            <w:rPr>
              <w:rFonts w:ascii="Arial" w:hAnsi="Arial"/>
              <w:lang w:val="ca-ES"/>
            </w:rPr>
            <w:t>’</w:t>
          </w:r>
          <w:r w:rsidR="00AE0D08" w:rsidRPr="0003138F">
            <w:rPr>
              <w:rFonts w:ascii="Arial" w:hAnsi="Arial"/>
              <w:lang w:val="ca-ES"/>
            </w:rPr>
            <w:t>ar</w:t>
          </w:r>
          <w:r w:rsidR="00760185">
            <w:rPr>
              <w:rFonts w:ascii="Arial" w:hAnsi="Arial"/>
              <w:lang w:val="ca-ES"/>
            </w:rPr>
            <w:t>ticles de la Llei 10/2001, del Pla Hidrològic Nacional, i de la L</w:t>
          </w:r>
          <w:r w:rsidR="00AE0D08" w:rsidRPr="0003138F">
            <w:rPr>
              <w:rFonts w:ascii="Arial" w:hAnsi="Arial"/>
              <w:lang w:val="ca-ES"/>
            </w:rPr>
            <w:t>lei 11/2015, de 22 de juny. El FJ 5 reprodueix el posicionament del TSJC en aquesta matèria competencial, el FJ 6 reprodueix els articles rellevants i</w:t>
          </w:r>
          <w:r w:rsidR="00760185">
            <w:rPr>
              <w:rFonts w:ascii="Arial" w:hAnsi="Arial"/>
              <w:lang w:val="ca-ES"/>
            </w:rPr>
            <w:t>,</w:t>
          </w:r>
          <w:r w:rsidR="00AE0D08" w:rsidRPr="0003138F">
            <w:rPr>
              <w:rFonts w:ascii="Arial" w:hAnsi="Arial"/>
              <w:lang w:val="ca-ES"/>
            </w:rPr>
            <w:t xml:space="preserve"> finalment</w:t>
          </w:r>
          <w:r w:rsidR="00760185">
            <w:rPr>
              <w:rFonts w:ascii="Arial" w:hAnsi="Arial"/>
              <w:lang w:val="ca-ES"/>
            </w:rPr>
            <w:t>,</w:t>
          </w:r>
          <w:r w:rsidR="00AE0D08" w:rsidRPr="0003138F">
            <w:rPr>
              <w:rFonts w:ascii="Arial" w:hAnsi="Arial"/>
              <w:lang w:val="ca-ES"/>
            </w:rPr>
            <w:t xml:space="preserve"> els F</w:t>
          </w:r>
          <w:r w:rsidR="00760185">
            <w:rPr>
              <w:rFonts w:ascii="Arial" w:hAnsi="Arial"/>
              <w:lang w:val="ca-ES"/>
            </w:rPr>
            <w:t>J</w:t>
          </w:r>
          <w:r w:rsidR="00AE0D08" w:rsidRPr="0003138F">
            <w:rPr>
              <w:rFonts w:ascii="Arial" w:hAnsi="Arial"/>
              <w:lang w:val="ca-ES"/>
            </w:rPr>
            <w:t xml:space="preserve"> 7 i 8 resolen el cas concret</w:t>
          </w:r>
          <w:r w:rsidR="002E4386" w:rsidRPr="0003138F">
            <w:rPr>
              <w:rFonts w:ascii="Arial" w:hAnsi="Arial"/>
              <w:lang w:val="ca-ES"/>
            </w:rPr>
            <w:t>, de la manera</w:t>
          </w:r>
          <w:r w:rsidR="00760185" w:rsidRPr="00760185">
            <w:rPr>
              <w:rFonts w:ascii="Arial" w:hAnsi="Arial"/>
              <w:lang w:val="ca-ES"/>
            </w:rPr>
            <w:t xml:space="preserve"> </w:t>
          </w:r>
          <w:r w:rsidR="00760185" w:rsidRPr="0003138F">
            <w:rPr>
              <w:rFonts w:ascii="Arial" w:hAnsi="Arial"/>
              <w:lang w:val="ca-ES"/>
            </w:rPr>
            <w:t>següent</w:t>
          </w:r>
          <w:r w:rsidR="00AE0D08" w:rsidRPr="0003138F">
            <w:rPr>
              <w:rFonts w:ascii="Arial" w:hAnsi="Arial"/>
              <w:lang w:val="ca-ES"/>
            </w:rPr>
            <w:t xml:space="preserve">: </w:t>
          </w:r>
        </w:p>
        <w:p w14:paraId="79FAF3F8" w14:textId="4447A6CF" w:rsidR="00AE0D08" w:rsidRPr="0003138F" w:rsidRDefault="00AE0D08" w:rsidP="00A46F81">
          <w:pPr>
            <w:pStyle w:val="Cita"/>
            <w:rPr>
              <w:rFonts w:ascii="Arial" w:hAnsi="Arial"/>
            </w:rPr>
          </w:pPr>
          <w:r w:rsidRPr="0003138F">
            <w:rPr>
              <w:rFonts w:ascii="Arial" w:hAnsi="Arial"/>
            </w:rPr>
            <w:t>De manera que, davant la doctrina constitucional i la redacció estatutària a</w:t>
          </w:r>
          <w:r w:rsidR="004F3AB7">
            <w:rPr>
              <w:rFonts w:ascii="Arial" w:hAnsi="Arial"/>
            </w:rPr>
            <w:t xml:space="preserve"> </w:t>
          </w:r>
          <w:r w:rsidRPr="0003138F">
            <w:rPr>
              <w:rFonts w:ascii="Arial" w:hAnsi="Arial"/>
            </w:rPr>
            <w:t>l</w:t>
          </w:r>
          <w:r w:rsidR="004F3AB7">
            <w:rPr>
              <w:rFonts w:ascii="Arial" w:hAnsi="Arial"/>
            </w:rPr>
            <w:t>a</w:t>
          </w:r>
          <w:r w:rsidRPr="0003138F">
            <w:rPr>
              <w:rFonts w:ascii="Arial" w:hAnsi="Arial"/>
            </w:rPr>
            <w:t xml:space="preserve"> </w:t>
          </w:r>
          <w:r w:rsidR="004F3AB7">
            <w:rPr>
              <w:rFonts w:ascii="Arial" w:hAnsi="Arial"/>
            </w:rPr>
            <w:t xml:space="preserve">qual </w:t>
          </w:r>
          <w:r w:rsidRPr="0003138F">
            <w:rPr>
              <w:rFonts w:ascii="Arial" w:hAnsi="Arial"/>
            </w:rPr>
            <w:t>s</w:t>
          </w:r>
          <w:r w:rsidR="0039463A">
            <w:rPr>
              <w:rFonts w:ascii="Arial" w:hAnsi="Arial"/>
            </w:rPr>
            <w:t>’</w:t>
          </w:r>
          <w:r w:rsidRPr="0003138F">
            <w:rPr>
              <w:rFonts w:ascii="Arial" w:hAnsi="Arial"/>
            </w:rPr>
            <w:t>ha fet</w:t>
          </w:r>
          <w:r w:rsidR="00A46F81" w:rsidRPr="0003138F">
            <w:rPr>
              <w:rFonts w:ascii="Arial" w:hAnsi="Arial"/>
            </w:rPr>
            <w:t xml:space="preserve"> </w:t>
          </w:r>
          <w:r w:rsidRPr="0003138F">
            <w:rPr>
              <w:rFonts w:ascii="Arial" w:hAnsi="Arial"/>
            </w:rPr>
            <w:t xml:space="preserve">esment, aquest tribunal no troba </w:t>
          </w:r>
          <w:r w:rsidR="004F3AB7">
            <w:rPr>
              <w:rFonts w:ascii="Arial" w:hAnsi="Arial"/>
            </w:rPr>
            <w:t xml:space="preserve">cap </w:t>
          </w:r>
          <w:r w:rsidRPr="0003138F">
            <w:rPr>
              <w:rFonts w:ascii="Arial" w:hAnsi="Arial"/>
            </w:rPr>
            <w:t>possibilitat que permeti entendre que, bé amb fonament en</w:t>
          </w:r>
          <w:r w:rsidR="00A46F81" w:rsidRPr="0003138F">
            <w:rPr>
              <w:rFonts w:ascii="Arial" w:hAnsi="Arial"/>
            </w:rPr>
            <w:t xml:space="preserve"> </w:t>
          </w:r>
          <w:r w:rsidR="004F3AB7">
            <w:rPr>
              <w:rFonts w:ascii="Arial" w:hAnsi="Arial"/>
            </w:rPr>
            <w:t>l</w:t>
          </w:r>
          <w:r w:rsidR="0039463A">
            <w:rPr>
              <w:rFonts w:ascii="Arial" w:hAnsi="Arial"/>
            </w:rPr>
            <w:t>’</w:t>
          </w:r>
          <w:r w:rsidR="004F3AB7">
            <w:rPr>
              <w:rFonts w:ascii="Arial" w:hAnsi="Arial"/>
            </w:rPr>
            <w:t xml:space="preserve">anomenada </w:t>
          </w:r>
          <w:r w:rsidRPr="0003138F">
            <w:rPr>
              <w:rFonts w:ascii="Arial" w:hAnsi="Arial"/>
            </w:rPr>
            <w:t>competència compartida en matèria de medi ambient i la competència per a l</w:t>
          </w:r>
          <w:r w:rsidR="0039463A">
            <w:rPr>
              <w:rFonts w:ascii="Arial" w:hAnsi="Arial"/>
            </w:rPr>
            <w:t>’</w:t>
          </w:r>
          <w:r w:rsidRPr="0003138F">
            <w:rPr>
              <w:rFonts w:ascii="Arial" w:hAnsi="Arial"/>
            </w:rPr>
            <w:t>establiment</w:t>
          </w:r>
          <w:r w:rsidR="00A46F81" w:rsidRPr="0003138F">
            <w:rPr>
              <w:rFonts w:ascii="Arial" w:hAnsi="Arial"/>
            </w:rPr>
            <w:t xml:space="preserve"> </w:t>
          </w:r>
          <w:r w:rsidRPr="0003138F">
            <w:rPr>
              <w:rFonts w:ascii="Arial" w:hAnsi="Arial"/>
            </w:rPr>
            <w:t>de normes addicionals de protecció (article 144.1.</w:t>
          </w:r>
          <w:r w:rsidRPr="004F3AB7">
            <w:rPr>
              <w:rFonts w:ascii="Arial" w:hAnsi="Arial"/>
              <w:i/>
            </w:rPr>
            <w:t>g</w:t>
          </w:r>
          <w:r w:rsidRPr="0003138F">
            <w:rPr>
              <w:rFonts w:ascii="Arial" w:hAnsi="Arial"/>
            </w:rPr>
            <w:t xml:space="preserve">), bé amb </w:t>
          </w:r>
          <w:r w:rsidR="004F3AB7">
            <w:rPr>
              <w:rFonts w:ascii="Arial" w:hAnsi="Arial"/>
            </w:rPr>
            <w:t xml:space="preserve">suport </w:t>
          </w:r>
          <w:r w:rsidRPr="0003138F">
            <w:rPr>
              <w:rFonts w:ascii="Arial" w:hAnsi="Arial"/>
            </w:rPr>
            <w:t xml:space="preserve">en les denominades </w:t>
          </w:r>
          <w:r w:rsidR="00C80693" w:rsidRPr="0003138F">
            <w:rPr>
              <w:rFonts w:ascii="Arial" w:hAnsi="Arial"/>
            </w:rPr>
            <w:t>competències</w:t>
          </w:r>
          <w:r w:rsidR="00A46F81" w:rsidRPr="0003138F">
            <w:rPr>
              <w:rFonts w:ascii="Arial" w:hAnsi="Arial"/>
            </w:rPr>
            <w:t xml:space="preserve"> </w:t>
          </w:r>
          <w:r w:rsidRPr="0003138F">
            <w:rPr>
              <w:rFonts w:ascii="Arial" w:hAnsi="Arial"/>
            </w:rPr>
            <w:t>executives sobre el domini públic hidràulic i les obres d</w:t>
          </w:r>
          <w:r w:rsidR="0039463A">
            <w:rPr>
              <w:rFonts w:ascii="Arial" w:hAnsi="Arial"/>
            </w:rPr>
            <w:t>’</w:t>
          </w:r>
          <w:r w:rsidRPr="0003138F">
            <w:rPr>
              <w:rFonts w:ascii="Arial" w:hAnsi="Arial"/>
            </w:rPr>
            <w:t>interès general (article 117.2), bé amb</w:t>
          </w:r>
          <w:r w:rsidR="00A46F81" w:rsidRPr="0003138F">
            <w:rPr>
              <w:rFonts w:ascii="Arial" w:hAnsi="Arial"/>
            </w:rPr>
            <w:t xml:space="preserve"> </w:t>
          </w:r>
          <w:r w:rsidRPr="0003138F">
            <w:rPr>
              <w:rFonts w:ascii="Arial" w:hAnsi="Arial"/>
            </w:rPr>
            <w:t>suport en la denominada competència executiva per a l</w:t>
          </w:r>
          <w:r w:rsidR="0039463A">
            <w:rPr>
              <w:rFonts w:ascii="Arial" w:hAnsi="Arial"/>
            </w:rPr>
            <w:t>’</w:t>
          </w:r>
          <w:r w:rsidRPr="0003138F">
            <w:rPr>
              <w:rFonts w:ascii="Arial" w:hAnsi="Arial"/>
            </w:rPr>
            <w:t>adopció de mesures addicionals de protecció i</w:t>
          </w:r>
          <w:r w:rsidR="00A46F81" w:rsidRPr="0003138F">
            <w:rPr>
              <w:rFonts w:ascii="Arial" w:hAnsi="Arial"/>
            </w:rPr>
            <w:t xml:space="preserve"> </w:t>
          </w:r>
          <w:r w:rsidRPr="0003138F">
            <w:rPr>
              <w:rFonts w:ascii="Arial" w:hAnsi="Arial"/>
            </w:rPr>
            <w:t>sanejament dels recursos hídric</w:t>
          </w:r>
          <w:r w:rsidR="004F3AB7">
            <w:rPr>
              <w:rFonts w:ascii="Arial" w:hAnsi="Arial"/>
            </w:rPr>
            <w:t>s i dels ecosistemes aquàtics (</w:t>
          </w:r>
          <w:r w:rsidRPr="0003138F">
            <w:rPr>
              <w:rFonts w:ascii="Arial" w:hAnsi="Arial"/>
            </w:rPr>
            <w:t>article 117.3.</w:t>
          </w:r>
          <w:r w:rsidRPr="004F3AB7">
            <w:rPr>
              <w:rFonts w:ascii="Arial" w:hAnsi="Arial"/>
              <w:i/>
            </w:rPr>
            <w:t>a</w:t>
          </w:r>
          <w:r w:rsidRPr="0003138F">
            <w:rPr>
              <w:rFonts w:ascii="Arial" w:hAnsi="Arial"/>
            </w:rPr>
            <w:t>) o de les facultats</w:t>
          </w:r>
          <w:r w:rsidR="00A46F81" w:rsidRPr="0003138F">
            <w:rPr>
              <w:rFonts w:ascii="Arial" w:hAnsi="Arial"/>
            </w:rPr>
            <w:t xml:space="preserve"> </w:t>
          </w:r>
          <w:r w:rsidRPr="0003138F">
            <w:rPr>
              <w:rFonts w:ascii="Arial" w:hAnsi="Arial"/>
            </w:rPr>
            <w:t>de policia del domini públic hidràulic atribuï</w:t>
          </w:r>
          <w:r w:rsidR="004F3AB7">
            <w:rPr>
              <w:rFonts w:ascii="Arial" w:hAnsi="Arial"/>
            </w:rPr>
            <w:t>des per la legislació estatal (</w:t>
          </w:r>
          <w:r w:rsidRPr="0003138F">
            <w:rPr>
              <w:rFonts w:ascii="Arial" w:hAnsi="Arial"/>
            </w:rPr>
            <w:t>article117.3.</w:t>
          </w:r>
          <w:r w:rsidRPr="004F3AB7">
            <w:rPr>
              <w:rFonts w:ascii="Arial" w:hAnsi="Arial"/>
              <w:i/>
            </w:rPr>
            <w:t>c</w:t>
          </w:r>
          <w:r w:rsidRPr="0003138F">
            <w:rPr>
              <w:rFonts w:ascii="Arial" w:hAnsi="Arial"/>
            </w:rPr>
            <w:t xml:space="preserve">), tots </w:t>
          </w:r>
          <w:r w:rsidR="004F3AB7">
            <w:rPr>
              <w:rFonts w:ascii="Arial" w:hAnsi="Arial"/>
            </w:rPr>
            <w:t>de la Llei o</w:t>
          </w:r>
          <w:r w:rsidRPr="0003138F">
            <w:rPr>
              <w:rFonts w:ascii="Arial" w:hAnsi="Arial"/>
            </w:rPr>
            <w:t>rgànica 6</w:t>
          </w:r>
          <w:r w:rsidR="00C80693" w:rsidRPr="0003138F">
            <w:rPr>
              <w:rFonts w:ascii="Arial" w:hAnsi="Arial"/>
            </w:rPr>
            <w:t>/2006, de 19 de juliol</w:t>
          </w:r>
          <w:r w:rsidR="004F3AB7">
            <w:rPr>
              <w:rFonts w:ascii="Arial" w:hAnsi="Arial"/>
            </w:rPr>
            <w:t>, de reforma de l</w:t>
          </w:r>
          <w:r w:rsidR="0039463A">
            <w:rPr>
              <w:rFonts w:ascii="Arial" w:hAnsi="Arial"/>
            </w:rPr>
            <w:t>’</w:t>
          </w:r>
          <w:r w:rsidR="004F3AB7">
            <w:rPr>
              <w:rFonts w:ascii="Arial" w:hAnsi="Arial"/>
            </w:rPr>
            <w:t>Estatut d</w:t>
          </w:r>
          <w:r w:rsidR="0039463A">
            <w:rPr>
              <w:rFonts w:ascii="Arial" w:hAnsi="Arial"/>
            </w:rPr>
            <w:t>’</w:t>
          </w:r>
          <w:r w:rsidR="004F3AB7">
            <w:rPr>
              <w:rFonts w:ascii="Arial" w:hAnsi="Arial"/>
            </w:rPr>
            <w:t>a</w:t>
          </w:r>
          <w:r w:rsidRPr="0003138F">
            <w:rPr>
              <w:rFonts w:ascii="Arial" w:hAnsi="Arial"/>
            </w:rPr>
            <w:t>utonomia de Catalunya, pugui</w:t>
          </w:r>
          <w:r w:rsidR="00A46F81" w:rsidRPr="0003138F">
            <w:rPr>
              <w:rFonts w:ascii="Arial" w:hAnsi="Arial"/>
            </w:rPr>
            <w:t xml:space="preserve"> </w:t>
          </w:r>
          <w:r w:rsidRPr="0003138F">
            <w:rPr>
              <w:rFonts w:ascii="Arial" w:hAnsi="Arial"/>
            </w:rPr>
            <w:t>arribar-se a la conclusió que les competències de l</w:t>
          </w:r>
          <w:r w:rsidR="0039463A">
            <w:rPr>
              <w:rFonts w:ascii="Arial" w:hAnsi="Arial"/>
            </w:rPr>
            <w:t>’</w:t>
          </w:r>
          <w:r w:rsidRPr="0003138F">
            <w:rPr>
              <w:rFonts w:ascii="Arial" w:hAnsi="Arial"/>
            </w:rPr>
            <w:t>Estat en matèria d</w:t>
          </w:r>
          <w:r w:rsidR="0039463A">
            <w:rPr>
              <w:rFonts w:ascii="Arial" w:hAnsi="Arial"/>
            </w:rPr>
            <w:t>’</w:t>
          </w:r>
          <w:r w:rsidRPr="0003138F">
            <w:rPr>
              <w:rFonts w:ascii="Arial" w:hAnsi="Arial"/>
            </w:rPr>
            <w:t>autorització d</w:t>
          </w:r>
          <w:r w:rsidR="0039463A">
            <w:rPr>
              <w:rFonts w:ascii="Arial" w:hAnsi="Arial"/>
            </w:rPr>
            <w:t>’</w:t>
          </w:r>
          <w:r w:rsidRPr="0003138F">
            <w:rPr>
              <w:rFonts w:ascii="Arial" w:hAnsi="Arial"/>
            </w:rPr>
            <w:t>abocaments a una</w:t>
          </w:r>
          <w:r w:rsidR="00A46F81" w:rsidRPr="0003138F">
            <w:rPr>
              <w:rFonts w:ascii="Arial" w:hAnsi="Arial"/>
            </w:rPr>
            <w:t xml:space="preserve"> </w:t>
          </w:r>
          <w:r w:rsidRPr="0003138F">
            <w:rPr>
              <w:rFonts w:ascii="Arial" w:hAnsi="Arial"/>
            </w:rPr>
            <w:t>conca intercomunit</w:t>
          </w:r>
          <w:r w:rsidR="004F3AB7">
            <w:rPr>
              <w:rFonts w:ascii="Arial" w:hAnsi="Arial"/>
            </w:rPr>
            <w:t>à</w:t>
          </w:r>
          <w:r w:rsidRPr="0003138F">
            <w:rPr>
              <w:rFonts w:ascii="Arial" w:hAnsi="Arial"/>
            </w:rPr>
            <w:t>ria hagin resultat afectades, desplaçades o reconegudes a la Comunitat Autònoma</w:t>
          </w:r>
          <w:r w:rsidR="00A46F81" w:rsidRPr="0003138F">
            <w:rPr>
              <w:rFonts w:ascii="Arial" w:hAnsi="Arial"/>
            </w:rPr>
            <w:t xml:space="preserve"> </w:t>
          </w:r>
          <w:r w:rsidRPr="0003138F">
            <w:rPr>
              <w:rFonts w:ascii="Arial" w:hAnsi="Arial"/>
            </w:rPr>
            <w:t>de Catalunya.</w:t>
          </w:r>
        </w:p>
        <w:p w14:paraId="7DD00939" w14:textId="7A26C0E9" w:rsidR="00AE0D08" w:rsidRPr="0003138F" w:rsidRDefault="00AE0D08" w:rsidP="007D30F6">
          <w:pPr>
            <w:pStyle w:val="Cita"/>
            <w:rPr>
              <w:rFonts w:ascii="Arial" w:hAnsi="Arial"/>
            </w:rPr>
          </w:pPr>
          <w:r w:rsidRPr="0003138F">
            <w:rPr>
              <w:rFonts w:ascii="Arial" w:hAnsi="Arial"/>
            </w:rPr>
            <w:t>Efectivament, la doctrina del Tribunal Constitucional, que vincula a aquest òrgan jurisdiccional, ha</w:t>
          </w:r>
          <w:r w:rsidR="004F3AB7">
            <w:rPr>
              <w:rFonts w:ascii="Arial" w:hAnsi="Arial"/>
            </w:rPr>
            <w:t xml:space="preserve"> </w:t>
          </w:r>
          <w:r w:rsidR="00EB7179">
            <w:rPr>
              <w:rFonts w:ascii="Arial" w:hAnsi="Arial"/>
            </w:rPr>
            <w:t>as</w:t>
          </w:r>
          <w:r w:rsidR="004F3AB7">
            <w:rPr>
              <w:rFonts w:ascii="Arial" w:hAnsi="Arial"/>
            </w:rPr>
            <w:t>sentat</w:t>
          </w:r>
          <w:r w:rsidRPr="0003138F">
            <w:rPr>
              <w:rFonts w:ascii="Arial" w:hAnsi="Arial"/>
            </w:rPr>
            <w:t>,</w:t>
          </w:r>
          <w:r w:rsidR="00A46F81" w:rsidRPr="0003138F">
            <w:rPr>
              <w:rFonts w:ascii="Arial" w:hAnsi="Arial"/>
            </w:rPr>
            <w:t xml:space="preserve"> </w:t>
          </w:r>
          <w:r w:rsidRPr="0003138F">
            <w:rPr>
              <w:rFonts w:ascii="Arial" w:hAnsi="Arial"/>
            </w:rPr>
            <w:t>com abans s</w:t>
          </w:r>
          <w:r w:rsidR="0039463A">
            <w:rPr>
              <w:rFonts w:ascii="Arial" w:hAnsi="Arial"/>
            </w:rPr>
            <w:t>’</w:t>
          </w:r>
          <w:r w:rsidRPr="0003138F">
            <w:rPr>
              <w:rFonts w:ascii="Arial" w:hAnsi="Arial"/>
            </w:rPr>
            <w:t xml:space="preserve">ha exposat </w:t>
          </w:r>
          <w:r w:rsidR="00395F47">
            <w:rPr>
              <w:rFonts w:ascii="Arial" w:hAnsi="Arial"/>
            </w:rPr>
            <w:t xml:space="preserve">sobre </w:t>
          </w:r>
          <w:r w:rsidRPr="0003138F">
            <w:rPr>
              <w:rFonts w:ascii="Arial" w:hAnsi="Arial"/>
            </w:rPr>
            <w:t>competències</w:t>
          </w:r>
          <w:r w:rsidR="004F3AB7">
            <w:rPr>
              <w:rFonts w:ascii="Arial" w:hAnsi="Arial"/>
            </w:rPr>
            <w:t>, d</w:t>
          </w:r>
          <w:r w:rsidR="0039463A">
            <w:rPr>
              <w:rFonts w:ascii="Arial" w:hAnsi="Arial"/>
            </w:rPr>
            <w:t>’</w:t>
          </w:r>
          <w:r w:rsidR="004F3AB7">
            <w:rPr>
              <w:rFonts w:ascii="Arial" w:hAnsi="Arial"/>
            </w:rPr>
            <w:t>un costat, que l</w:t>
          </w:r>
          <w:r w:rsidR="0039463A">
            <w:rPr>
              <w:rFonts w:ascii="Arial" w:hAnsi="Arial"/>
            </w:rPr>
            <w:t>’</w:t>
          </w:r>
          <w:r w:rsidR="004F3AB7">
            <w:rPr>
              <w:rFonts w:ascii="Arial" w:hAnsi="Arial"/>
            </w:rPr>
            <w:t>expressió “en tot cas”</w:t>
          </w:r>
          <w:r w:rsidRPr="0003138F">
            <w:rPr>
              <w:rFonts w:ascii="Arial" w:hAnsi="Arial"/>
            </w:rPr>
            <w:t>, reiterada</w:t>
          </w:r>
          <w:r w:rsidR="007D30F6" w:rsidRPr="0003138F">
            <w:rPr>
              <w:rFonts w:ascii="Arial" w:hAnsi="Arial"/>
            </w:rPr>
            <w:t xml:space="preserve"> </w:t>
          </w:r>
          <w:r w:rsidRPr="0003138F">
            <w:rPr>
              <w:rFonts w:ascii="Arial" w:hAnsi="Arial"/>
            </w:rPr>
            <w:t>en l</w:t>
          </w:r>
          <w:r w:rsidR="0039463A">
            <w:rPr>
              <w:rFonts w:ascii="Arial" w:hAnsi="Arial"/>
            </w:rPr>
            <w:t>’</w:t>
          </w:r>
          <w:r w:rsidRPr="0003138F">
            <w:rPr>
              <w:rFonts w:ascii="Arial" w:hAnsi="Arial"/>
            </w:rPr>
            <w:t>Estatut respecte d</w:t>
          </w:r>
          <w:r w:rsidR="0039463A">
            <w:rPr>
              <w:rFonts w:ascii="Arial" w:hAnsi="Arial"/>
            </w:rPr>
            <w:t>’</w:t>
          </w:r>
          <w:r w:rsidRPr="0003138F">
            <w:rPr>
              <w:rFonts w:ascii="Arial" w:hAnsi="Arial"/>
            </w:rPr>
            <w:t>àmbits competencials autonòmics, té una altra virtualitat que la merament</w:t>
          </w:r>
          <w:r w:rsidR="007D30F6" w:rsidRPr="0003138F">
            <w:rPr>
              <w:rFonts w:ascii="Arial" w:hAnsi="Arial"/>
            </w:rPr>
            <w:t xml:space="preserve"> </w:t>
          </w:r>
          <w:r w:rsidRPr="0003138F">
            <w:rPr>
              <w:rFonts w:ascii="Arial" w:hAnsi="Arial"/>
            </w:rPr>
            <w:t xml:space="preserve">descriptiva i no impedeix, per si sola, </w:t>
          </w:r>
          <w:r w:rsidR="004F3AB7">
            <w:rPr>
              <w:rFonts w:ascii="Arial" w:hAnsi="Arial"/>
            </w:rPr>
            <w:t>l</w:t>
          </w:r>
          <w:r w:rsidR="0039463A">
            <w:rPr>
              <w:rFonts w:ascii="Arial" w:hAnsi="Arial"/>
            </w:rPr>
            <w:t>’</w:t>
          </w:r>
          <w:r w:rsidRPr="0003138F">
            <w:rPr>
              <w:rFonts w:ascii="Arial" w:hAnsi="Arial"/>
            </w:rPr>
            <w:t xml:space="preserve">exercici </w:t>
          </w:r>
          <w:r w:rsidR="004F3AB7">
            <w:rPr>
              <w:rFonts w:ascii="Arial" w:hAnsi="Arial"/>
            </w:rPr>
            <w:t xml:space="preserve">ple i efectiu </w:t>
          </w:r>
          <w:r w:rsidRPr="0003138F">
            <w:rPr>
              <w:rFonts w:ascii="Arial" w:hAnsi="Arial"/>
            </w:rPr>
            <w:t xml:space="preserve">de les competències estatals, i, </w:t>
          </w:r>
          <w:r w:rsidR="004F3AB7">
            <w:rPr>
              <w:rFonts w:ascii="Arial" w:hAnsi="Arial"/>
            </w:rPr>
            <w:t>de l</w:t>
          </w:r>
          <w:r w:rsidR="0039463A">
            <w:rPr>
              <w:rFonts w:ascii="Arial" w:hAnsi="Arial"/>
            </w:rPr>
            <w:t>’</w:t>
          </w:r>
          <w:r w:rsidR="004F3AB7">
            <w:rPr>
              <w:rFonts w:ascii="Arial" w:hAnsi="Arial"/>
            </w:rPr>
            <w:t>altre</w:t>
          </w:r>
          <w:r w:rsidRPr="0003138F">
            <w:rPr>
              <w:rFonts w:ascii="Arial" w:hAnsi="Arial"/>
            </w:rPr>
            <w:t>,</w:t>
          </w:r>
          <w:r w:rsidR="007D30F6" w:rsidRPr="0003138F">
            <w:rPr>
              <w:rFonts w:ascii="Arial" w:hAnsi="Arial"/>
            </w:rPr>
            <w:t xml:space="preserve"> </w:t>
          </w:r>
          <w:r w:rsidRPr="0003138F">
            <w:rPr>
              <w:rFonts w:ascii="Arial" w:hAnsi="Arial"/>
            </w:rPr>
            <w:t>que la projecció de les competències estatals sobre la matèria no té com a obstacle l</w:t>
          </w:r>
          <w:r w:rsidR="0039463A">
            <w:rPr>
              <w:rFonts w:ascii="Arial" w:hAnsi="Arial"/>
            </w:rPr>
            <w:t>’</w:t>
          </w:r>
          <w:r w:rsidRPr="0003138F">
            <w:rPr>
              <w:rFonts w:ascii="Arial" w:hAnsi="Arial"/>
            </w:rPr>
            <w:t>ocupació de l</w:t>
          </w:r>
          <w:r w:rsidR="0039463A">
            <w:rPr>
              <w:rFonts w:ascii="Arial" w:hAnsi="Arial"/>
            </w:rPr>
            <w:t>’</w:t>
          </w:r>
          <w:r w:rsidRPr="0003138F">
            <w:rPr>
              <w:rFonts w:ascii="Arial" w:hAnsi="Arial"/>
            </w:rPr>
            <w:t>expressió</w:t>
          </w:r>
          <w:r w:rsidR="007D30F6" w:rsidRPr="0003138F">
            <w:rPr>
              <w:rFonts w:ascii="Arial" w:hAnsi="Arial"/>
            </w:rPr>
            <w:t xml:space="preserve"> </w:t>
          </w:r>
          <w:r w:rsidR="00EB7179">
            <w:rPr>
              <w:rFonts w:ascii="Arial" w:hAnsi="Arial"/>
            </w:rPr>
            <w:t>“en tot cas”</w:t>
          </w:r>
          <w:r w:rsidRPr="0003138F">
            <w:rPr>
              <w:rFonts w:ascii="Arial" w:hAnsi="Arial"/>
            </w:rPr>
            <w:t xml:space="preserve"> pels preceptes estatutaris. En definitiva, vista </w:t>
          </w:r>
          <w:r w:rsidRPr="0003138F">
            <w:rPr>
              <w:rFonts w:ascii="Arial" w:hAnsi="Arial"/>
            </w:rPr>
            <w:lastRenderedPageBreak/>
            <w:t>aquesta interpretació constitucional,</w:t>
          </w:r>
          <w:r w:rsidR="007D30F6" w:rsidRPr="0003138F">
            <w:rPr>
              <w:rFonts w:ascii="Arial" w:hAnsi="Arial"/>
            </w:rPr>
            <w:t xml:space="preserve"> </w:t>
          </w:r>
          <w:r w:rsidRPr="0003138F">
            <w:rPr>
              <w:rFonts w:ascii="Arial" w:hAnsi="Arial"/>
            </w:rPr>
            <w:t>els esforços que es facin davant la tan reiterada utilització en matèria de competències de la Generalitat de</w:t>
          </w:r>
          <w:r w:rsidR="007D30F6" w:rsidRPr="0003138F">
            <w:rPr>
              <w:rFonts w:ascii="Arial" w:hAnsi="Arial"/>
            </w:rPr>
            <w:t xml:space="preserve"> </w:t>
          </w:r>
          <w:r w:rsidR="00EB7179">
            <w:rPr>
              <w:rFonts w:ascii="Arial" w:hAnsi="Arial"/>
            </w:rPr>
            <w:t>Catalunya de l</w:t>
          </w:r>
          <w:r w:rsidR="0039463A">
            <w:rPr>
              <w:rFonts w:ascii="Arial" w:hAnsi="Arial"/>
            </w:rPr>
            <w:t>’</w:t>
          </w:r>
          <w:r w:rsidR="00EB7179">
            <w:rPr>
              <w:rFonts w:ascii="Arial" w:hAnsi="Arial"/>
            </w:rPr>
            <w:t>expressió “en tot cas”</w:t>
          </w:r>
          <w:r w:rsidRPr="0003138F">
            <w:rPr>
              <w:rFonts w:ascii="Arial" w:hAnsi="Arial"/>
            </w:rPr>
            <w:t xml:space="preserve"> envers el present </w:t>
          </w:r>
          <w:r w:rsidR="00EB7179">
            <w:rPr>
              <w:rFonts w:ascii="Arial" w:hAnsi="Arial"/>
            </w:rPr>
            <w:t xml:space="preserve">supòsit </w:t>
          </w:r>
          <w:r w:rsidRPr="0003138F">
            <w:rPr>
              <w:rFonts w:ascii="Arial" w:hAnsi="Arial"/>
            </w:rPr>
            <w:t xml:space="preserve">no permet estimar que la </w:t>
          </w:r>
          <w:r w:rsidR="00C80693" w:rsidRPr="0003138F">
            <w:rPr>
              <w:rFonts w:ascii="Arial" w:hAnsi="Arial"/>
            </w:rPr>
            <w:t>competència</w:t>
          </w:r>
          <w:r w:rsidR="007D30F6" w:rsidRPr="0003138F">
            <w:rPr>
              <w:rFonts w:ascii="Arial" w:hAnsi="Arial"/>
            </w:rPr>
            <w:t xml:space="preserve"> </w:t>
          </w:r>
          <w:r w:rsidRPr="0003138F">
            <w:rPr>
              <w:rFonts w:ascii="Arial" w:hAnsi="Arial"/>
            </w:rPr>
            <w:t>de l</w:t>
          </w:r>
          <w:r w:rsidR="0039463A">
            <w:rPr>
              <w:rFonts w:ascii="Arial" w:hAnsi="Arial"/>
            </w:rPr>
            <w:t>’</w:t>
          </w:r>
          <w:r w:rsidRPr="0003138F">
            <w:rPr>
              <w:rFonts w:ascii="Arial" w:hAnsi="Arial"/>
            </w:rPr>
            <w:t xml:space="preserve">Estat hagi resultat alterada, </w:t>
          </w:r>
          <w:r w:rsidRPr="00395F47">
            <w:rPr>
              <w:rFonts w:ascii="Arial" w:hAnsi="Arial"/>
            </w:rPr>
            <w:t>i a això deu estar-se</w:t>
          </w:r>
          <w:r w:rsidR="00395F47" w:rsidRPr="00395F47">
            <w:rPr>
              <w:rFonts w:ascii="Arial" w:hAnsi="Arial"/>
            </w:rPr>
            <w:t xml:space="preserve"> en conseqüència</w:t>
          </w:r>
          <w:r w:rsidRPr="00395F47">
            <w:rPr>
              <w:rFonts w:ascii="Arial" w:hAnsi="Arial"/>
            </w:rPr>
            <w:t>.</w:t>
          </w:r>
        </w:p>
        <w:p w14:paraId="03712919" w14:textId="57C51C82" w:rsidR="00AE0D08" w:rsidRPr="0003138F" w:rsidRDefault="00AE0D08" w:rsidP="007D30F6">
          <w:pPr>
            <w:pStyle w:val="Cita"/>
            <w:rPr>
              <w:rFonts w:ascii="Arial" w:hAnsi="Arial"/>
            </w:rPr>
          </w:pPr>
          <w:r w:rsidRPr="0003138F">
            <w:rPr>
              <w:rFonts w:ascii="Arial" w:hAnsi="Arial"/>
            </w:rPr>
            <w:t xml:space="preserve">Sense que </w:t>
          </w:r>
          <w:r w:rsidR="00EB7179">
            <w:rPr>
              <w:rFonts w:ascii="Arial" w:hAnsi="Arial"/>
            </w:rPr>
            <w:t xml:space="preserve">calgui </w:t>
          </w:r>
          <w:r w:rsidRPr="0003138F">
            <w:rPr>
              <w:rFonts w:ascii="Arial" w:hAnsi="Arial"/>
            </w:rPr>
            <w:t xml:space="preserve">tampoc sostenir la viabilitat de la tesi que la part apel·lant exposa des de la </w:t>
          </w:r>
          <w:r w:rsidR="00C80693" w:rsidRPr="0003138F">
            <w:rPr>
              <w:rFonts w:ascii="Arial" w:hAnsi="Arial"/>
            </w:rPr>
            <w:t>matèria</w:t>
          </w:r>
          <w:r w:rsidR="007D30F6" w:rsidRPr="0003138F">
            <w:rPr>
              <w:rFonts w:ascii="Arial" w:hAnsi="Arial"/>
            </w:rPr>
            <w:t xml:space="preserve"> </w:t>
          </w:r>
          <w:r w:rsidRPr="0003138F">
            <w:rPr>
              <w:rFonts w:ascii="Arial" w:hAnsi="Arial"/>
            </w:rPr>
            <w:t>del vessant de les competències sobre el domini públic hidràulic i les obres d</w:t>
          </w:r>
          <w:r w:rsidR="0039463A">
            <w:rPr>
              <w:rFonts w:ascii="Arial" w:hAnsi="Arial"/>
            </w:rPr>
            <w:t>’</w:t>
          </w:r>
          <w:r w:rsidRPr="0003138F">
            <w:rPr>
              <w:rFonts w:ascii="Arial" w:hAnsi="Arial"/>
            </w:rPr>
            <w:t>interès general o</w:t>
          </w:r>
          <w:r w:rsidR="007D30F6" w:rsidRPr="0003138F">
            <w:rPr>
              <w:rFonts w:ascii="Arial" w:hAnsi="Arial"/>
            </w:rPr>
            <w:t xml:space="preserve"> </w:t>
          </w:r>
          <w:r w:rsidRPr="0003138F">
            <w:rPr>
              <w:rFonts w:ascii="Arial" w:hAnsi="Arial"/>
            </w:rPr>
            <w:t>dels recursos hídrics i dels aprofitaments hidràulics que pertanyin a conques hidrogràfiques</w:t>
          </w:r>
          <w:r w:rsidR="007D30F6" w:rsidRPr="0003138F">
            <w:rPr>
              <w:rFonts w:ascii="Arial" w:hAnsi="Arial"/>
            </w:rPr>
            <w:t xml:space="preserve"> </w:t>
          </w:r>
          <w:r w:rsidR="00EB7179">
            <w:rPr>
              <w:rFonts w:ascii="Arial" w:hAnsi="Arial"/>
            </w:rPr>
            <w:t>intercomunitàries</w:t>
          </w:r>
          <w:r w:rsidRPr="0003138F">
            <w:rPr>
              <w:rFonts w:ascii="Arial" w:hAnsi="Arial"/>
            </w:rPr>
            <w:t xml:space="preserve"> o en matèria de medi ambient i per a l</w:t>
          </w:r>
          <w:r w:rsidR="0039463A">
            <w:rPr>
              <w:rFonts w:ascii="Arial" w:hAnsi="Arial"/>
            </w:rPr>
            <w:t>’</w:t>
          </w:r>
          <w:r w:rsidRPr="0003138F">
            <w:rPr>
              <w:rFonts w:ascii="Arial" w:hAnsi="Arial"/>
            </w:rPr>
            <w:t>establiment de normes addicionals de</w:t>
          </w:r>
          <w:r w:rsidR="007D30F6" w:rsidRPr="0003138F">
            <w:rPr>
              <w:rFonts w:ascii="Arial" w:hAnsi="Arial"/>
            </w:rPr>
            <w:t xml:space="preserve"> </w:t>
          </w:r>
          <w:r w:rsidRPr="0003138F">
            <w:rPr>
              <w:rFonts w:ascii="Arial" w:hAnsi="Arial"/>
            </w:rPr>
            <w:t>protecció, doncs, d</w:t>
          </w:r>
          <w:r w:rsidR="0039463A">
            <w:rPr>
              <w:rFonts w:ascii="Arial" w:hAnsi="Arial"/>
            </w:rPr>
            <w:t>’</w:t>
          </w:r>
          <w:r w:rsidRPr="0003138F">
            <w:rPr>
              <w:rFonts w:ascii="Arial" w:hAnsi="Arial"/>
            </w:rPr>
            <w:t>un costat, la doctrina constitucional insisteix que des del punt de vista de la lògica de la</w:t>
          </w:r>
          <w:r w:rsidR="007D30F6" w:rsidRPr="0003138F">
            <w:rPr>
              <w:rFonts w:ascii="Arial" w:hAnsi="Arial"/>
            </w:rPr>
            <w:t xml:space="preserve"> </w:t>
          </w:r>
          <w:r w:rsidR="00EB7179">
            <w:rPr>
              <w:rFonts w:ascii="Arial" w:hAnsi="Arial"/>
            </w:rPr>
            <w:t>gestió administrativa, “</w:t>
          </w:r>
          <w:r w:rsidRPr="0003138F">
            <w:rPr>
              <w:rFonts w:ascii="Arial" w:hAnsi="Arial"/>
            </w:rPr>
            <w:t>no sembla el més raonable compartimentar el règim jurídic i l</w:t>
          </w:r>
          <w:r w:rsidR="0039463A">
            <w:rPr>
              <w:rFonts w:ascii="Arial" w:hAnsi="Arial"/>
            </w:rPr>
            <w:t>’</w:t>
          </w:r>
          <w:r w:rsidRPr="0003138F">
            <w:rPr>
              <w:rFonts w:ascii="Arial" w:hAnsi="Arial"/>
            </w:rPr>
            <w:t>administració</w:t>
          </w:r>
          <w:r w:rsidR="007D30F6" w:rsidRPr="0003138F">
            <w:rPr>
              <w:rFonts w:ascii="Arial" w:hAnsi="Arial"/>
            </w:rPr>
            <w:t xml:space="preserve"> </w:t>
          </w:r>
          <w:r w:rsidRPr="0003138F">
            <w:rPr>
              <w:rFonts w:ascii="Arial" w:hAnsi="Arial"/>
            </w:rPr>
            <w:t>de les aigües de cada curs fluvial i els seus</w:t>
          </w:r>
          <w:r w:rsidR="00EB7179">
            <w:rPr>
              <w:rFonts w:ascii="Arial" w:hAnsi="Arial"/>
            </w:rPr>
            <w:t xml:space="preserve"> afluents en atenció als confin</w:t>
          </w:r>
          <w:r w:rsidRPr="0003138F">
            <w:rPr>
              <w:rFonts w:ascii="Arial" w:hAnsi="Arial"/>
            </w:rPr>
            <w:t xml:space="preserve">s geogràfics de cada </w:t>
          </w:r>
          <w:r w:rsidR="00EB7179" w:rsidRPr="0003138F">
            <w:rPr>
              <w:rFonts w:ascii="Arial" w:hAnsi="Arial"/>
            </w:rPr>
            <w:t>comunitat autònoma</w:t>
          </w:r>
          <w:r w:rsidRPr="0003138F">
            <w:rPr>
              <w:rFonts w:ascii="Arial" w:hAnsi="Arial"/>
            </w:rPr>
            <w:t xml:space="preserve">, </w:t>
          </w:r>
          <w:r w:rsidR="00EB7179">
            <w:rPr>
              <w:rFonts w:ascii="Arial" w:hAnsi="Arial"/>
            </w:rPr>
            <w:t xml:space="preserve">ja que </w:t>
          </w:r>
          <w:r w:rsidRPr="0003138F">
            <w:rPr>
              <w:rFonts w:ascii="Arial" w:hAnsi="Arial"/>
            </w:rPr>
            <w:t xml:space="preserve">és evident que els usos i aprofitaments que es </w:t>
          </w:r>
          <w:r w:rsidR="00395F47">
            <w:rPr>
              <w:rFonts w:ascii="Arial" w:hAnsi="Arial"/>
            </w:rPr>
            <w:t xml:space="preserve">facin </w:t>
          </w:r>
          <w:r w:rsidRPr="0003138F">
            <w:rPr>
              <w:rFonts w:ascii="Arial" w:hAnsi="Arial"/>
            </w:rPr>
            <w:t>al territori d</w:t>
          </w:r>
          <w:r w:rsidR="0039463A">
            <w:rPr>
              <w:rFonts w:ascii="Arial" w:hAnsi="Arial"/>
            </w:rPr>
            <w:t>’</w:t>
          </w:r>
          <w:r w:rsidRPr="0003138F">
            <w:rPr>
              <w:rFonts w:ascii="Arial" w:hAnsi="Arial"/>
            </w:rPr>
            <w:t xml:space="preserve">una </w:t>
          </w:r>
          <w:r w:rsidR="00395F47">
            <w:rPr>
              <w:rFonts w:ascii="Arial" w:hAnsi="Arial"/>
            </w:rPr>
            <w:t>d</w:t>
          </w:r>
          <w:r w:rsidR="0039463A">
            <w:rPr>
              <w:rFonts w:ascii="Arial" w:hAnsi="Arial"/>
            </w:rPr>
            <w:t>’</w:t>
          </w:r>
          <w:r w:rsidR="00395F47">
            <w:rPr>
              <w:rFonts w:ascii="Arial" w:hAnsi="Arial"/>
            </w:rPr>
            <w:t>aquestes</w:t>
          </w:r>
          <w:r w:rsidR="007D30F6" w:rsidRPr="0003138F">
            <w:rPr>
              <w:rFonts w:ascii="Arial" w:hAnsi="Arial"/>
            </w:rPr>
            <w:t xml:space="preserve"> </w:t>
          </w:r>
          <w:r w:rsidRPr="0003138F">
            <w:rPr>
              <w:rFonts w:ascii="Arial" w:hAnsi="Arial"/>
            </w:rPr>
            <w:t>condicionen les possibilitats d</w:t>
          </w:r>
          <w:r w:rsidR="0039463A">
            <w:rPr>
              <w:rFonts w:ascii="Arial" w:hAnsi="Arial"/>
            </w:rPr>
            <w:t>’</w:t>
          </w:r>
          <w:r w:rsidRPr="0003138F">
            <w:rPr>
              <w:rFonts w:ascii="Arial" w:hAnsi="Arial"/>
            </w:rPr>
            <w:t>utilització dels cabals de les mateix</w:t>
          </w:r>
          <w:r w:rsidR="00EB7179">
            <w:rPr>
              <w:rFonts w:ascii="Arial" w:hAnsi="Arial"/>
            </w:rPr>
            <w:t>es</w:t>
          </w:r>
          <w:r w:rsidRPr="0003138F">
            <w:rPr>
              <w:rFonts w:ascii="Arial" w:hAnsi="Arial"/>
            </w:rPr>
            <w:t xml:space="preserve"> lleres, principals i accessoris,</w:t>
          </w:r>
          <w:r w:rsidR="007D30F6" w:rsidRPr="0003138F">
            <w:rPr>
              <w:rFonts w:ascii="Arial" w:hAnsi="Arial"/>
            </w:rPr>
            <w:t xml:space="preserve"> </w:t>
          </w:r>
          <w:r w:rsidR="00EB7179">
            <w:rPr>
              <w:rFonts w:ascii="Arial" w:hAnsi="Arial"/>
            </w:rPr>
            <w:t>quan travessen el d</w:t>
          </w:r>
          <w:r w:rsidR="0039463A">
            <w:rPr>
              <w:rFonts w:ascii="Arial" w:hAnsi="Arial"/>
            </w:rPr>
            <w:t>’</w:t>
          </w:r>
          <w:r w:rsidR="00EB7179">
            <w:rPr>
              <w:rFonts w:ascii="Arial" w:hAnsi="Arial"/>
            </w:rPr>
            <w:t>altres c</w:t>
          </w:r>
          <w:r w:rsidRPr="0003138F">
            <w:rPr>
              <w:rFonts w:ascii="Arial" w:hAnsi="Arial"/>
            </w:rPr>
            <w:t xml:space="preserve">omunitats o assorteixen </w:t>
          </w:r>
          <w:r w:rsidR="00155AB6">
            <w:rPr>
              <w:rFonts w:ascii="Arial" w:hAnsi="Arial"/>
            </w:rPr>
            <w:t>e</w:t>
          </w:r>
          <w:r w:rsidRPr="0003138F">
            <w:rPr>
              <w:rFonts w:ascii="Arial" w:hAnsi="Arial"/>
            </w:rPr>
            <w:t>ls c</w:t>
          </w:r>
          <w:r w:rsidR="00EB7179">
            <w:rPr>
              <w:rFonts w:ascii="Arial" w:hAnsi="Arial"/>
            </w:rPr>
            <w:t>ursos fluvials intercomunitaris”</w:t>
          </w:r>
          <w:r w:rsidRPr="0003138F">
            <w:rPr>
              <w:rFonts w:ascii="Arial" w:hAnsi="Arial"/>
            </w:rPr>
            <w:t>.</w:t>
          </w:r>
        </w:p>
        <w:p w14:paraId="1D6BD98C" w14:textId="1399523E" w:rsidR="00A46F81" w:rsidRPr="0003138F" w:rsidRDefault="00EB7179" w:rsidP="00357259">
          <w:pPr>
            <w:pStyle w:val="Cita"/>
            <w:rPr>
              <w:rFonts w:ascii="Arial" w:hAnsi="Arial"/>
            </w:rPr>
          </w:pPr>
          <w:r>
            <w:rPr>
              <w:rFonts w:ascii="Arial" w:hAnsi="Arial"/>
            </w:rPr>
            <w:t>D</w:t>
          </w:r>
          <w:r w:rsidR="0039463A">
            <w:rPr>
              <w:rFonts w:ascii="Arial" w:hAnsi="Arial"/>
            </w:rPr>
            <w:t>’</w:t>
          </w:r>
          <w:r>
            <w:rPr>
              <w:rFonts w:ascii="Arial" w:hAnsi="Arial"/>
            </w:rPr>
            <w:t>altra banda</w:t>
          </w:r>
          <w:r w:rsidR="00AE0D08" w:rsidRPr="0003138F">
            <w:rPr>
              <w:rFonts w:ascii="Arial" w:hAnsi="Arial"/>
            </w:rPr>
            <w:t>, la mateixa doctrina constitucional reitera el principi d</w:t>
          </w:r>
          <w:r w:rsidR="0039463A">
            <w:rPr>
              <w:rFonts w:ascii="Arial" w:hAnsi="Arial"/>
            </w:rPr>
            <w:t>’</w:t>
          </w:r>
          <w:r w:rsidR="00AE0D08" w:rsidRPr="0003138F">
            <w:rPr>
              <w:rFonts w:ascii="Arial" w:hAnsi="Arial"/>
            </w:rPr>
            <w:t>unitat de conca, al punt que procedeix</w:t>
          </w:r>
          <w:r w:rsidR="007D30F6" w:rsidRPr="0003138F">
            <w:rPr>
              <w:rFonts w:ascii="Arial" w:hAnsi="Arial"/>
            </w:rPr>
            <w:t xml:space="preserve"> </w:t>
          </w:r>
          <w:r w:rsidR="00EB4F0F">
            <w:rPr>
              <w:rFonts w:ascii="Arial" w:hAnsi="Arial"/>
            </w:rPr>
            <w:t>reproduir que “</w:t>
          </w:r>
          <w:r w:rsidR="00AE0D08" w:rsidRPr="0003138F">
            <w:rPr>
              <w:rFonts w:ascii="Arial" w:hAnsi="Arial"/>
            </w:rPr>
            <w:t xml:space="preserve">no li </w:t>
          </w:r>
          <w:r w:rsidR="00155AB6">
            <w:rPr>
              <w:rFonts w:ascii="Arial" w:hAnsi="Arial"/>
            </w:rPr>
            <w:t xml:space="preserve">pertoca </w:t>
          </w:r>
          <w:r w:rsidR="00AE0D08" w:rsidRPr="0003138F">
            <w:rPr>
              <w:rFonts w:ascii="Arial" w:hAnsi="Arial"/>
            </w:rPr>
            <w:t>al legislador estatal concretar les competències de l</w:t>
          </w:r>
          <w:r w:rsidR="0039463A">
            <w:rPr>
              <w:rFonts w:ascii="Arial" w:hAnsi="Arial"/>
            </w:rPr>
            <w:t>’</w:t>
          </w:r>
          <w:r w:rsidR="00AE0D08" w:rsidRPr="0003138F">
            <w:rPr>
              <w:rFonts w:ascii="Arial" w:hAnsi="Arial"/>
            </w:rPr>
            <w:t xml:space="preserve">Estat en aquesta </w:t>
          </w:r>
          <w:r w:rsidR="00C80693" w:rsidRPr="0003138F">
            <w:rPr>
              <w:rFonts w:ascii="Arial" w:hAnsi="Arial"/>
            </w:rPr>
            <w:t>matèria</w:t>
          </w:r>
          <w:r w:rsidR="007D30F6" w:rsidRPr="0003138F">
            <w:rPr>
              <w:rFonts w:ascii="Arial" w:hAnsi="Arial"/>
            </w:rPr>
            <w:t xml:space="preserve"> </w:t>
          </w:r>
          <w:r w:rsidR="00AE0D08" w:rsidRPr="0003138F">
            <w:rPr>
              <w:rFonts w:ascii="Arial" w:hAnsi="Arial"/>
            </w:rPr>
            <w:t>mitjançant una fragmentació de la gesti</w:t>
          </w:r>
          <w:r w:rsidR="00EB4F0F">
            <w:rPr>
              <w:rFonts w:ascii="Arial" w:hAnsi="Arial"/>
            </w:rPr>
            <w:t>ó de les aigües intercomunitàrie</w:t>
          </w:r>
          <w:r w:rsidR="00AE0D08" w:rsidRPr="0003138F">
            <w:rPr>
              <w:rFonts w:ascii="Arial" w:hAnsi="Arial"/>
            </w:rPr>
            <w:t>s de cada c</w:t>
          </w:r>
          <w:r w:rsidR="00EB4F0F">
            <w:rPr>
              <w:rFonts w:ascii="Arial" w:hAnsi="Arial"/>
            </w:rPr>
            <w:t>urs fluvial i els seus afluents”</w:t>
          </w:r>
          <w:r w:rsidR="00AE0D08" w:rsidRPr="0003138F">
            <w:rPr>
              <w:rFonts w:ascii="Arial" w:hAnsi="Arial"/>
            </w:rPr>
            <w:t>,</w:t>
          </w:r>
          <w:r w:rsidR="007D30F6" w:rsidRPr="0003138F">
            <w:rPr>
              <w:rFonts w:ascii="Arial" w:hAnsi="Arial"/>
            </w:rPr>
            <w:t xml:space="preserve"> </w:t>
          </w:r>
          <w:r w:rsidR="00155AB6">
            <w:rPr>
              <w:rFonts w:ascii="Arial" w:hAnsi="Arial"/>
            </w:rPr>
            <w:t xml:space="preserve">perquè </w:t>
          </w:r>
          <w:r w:rsidR="00AE0D08" w:rsidRPr="0003138F">
            <w:rPr>
              <w:rFonts w:ascii="Arial" w:hAnsi="Arial"/>
            </w:rPr>
            <w:t xml:space="preserve">si ja en la sentència del </w:t>
          </w:r>
          <w:r w:rsidR="00EB4F0F">
            <w:rPr>
              <w:rFonts w:ascii="Arial" w:hAnsi="Arial"/>
            </w:rPr>
            <w:t>Tribunal Constitucional 227/88 “</w:t>
          </w:r>
          <w:r w:rsidR="00AE0D08" w:rsidRPr="0003138F">
            <w:rPr>
              <w:rFonts w:ascii="Arial" w:hAnsi="Arial"/>
            </w:rPr>
            <w:t>una interpretació sistemàtica de l</w:t>
          </w:r>
          <w:r w:rsidR="0039463A">
            <w:rPr>
              <w:rFonts w:ascii="Arial" w:hAnsi="Arial"/>
            </w:rPr>
            <w:t>’</w:t>
          </w:r>
          <w:r w:rsidR="00AE0D08" w:rsidRPr="0003138F">
            <w:rPr>
              <w:rFonts w:ascii="Arial" w:hAnsi="Arial"/>
            </w:rPr>
            <w:t>art. 149.1.22</w:t>
          </w:r>
          <w:r w:rsidR="007D30F6" w:rsidRPr="0003138F">
            <w:rPr>
              <w:rFonts w:ascii="Arial" w:hAnsi="Arial"/>
            </w:rPr>
            <w:t xml:space="preserve"> </w:t>
          </w:r>
          <w:r w:rsidR="00C80693" w:rsidRPr="0003138F">
            <w:rPr>
              <w:rFonts w:ascii="Arial" w:hAnsi="Arial"/>
            </w:rPr>
            <w:t>CE</w:t>
          </w:r>
          <w:r w:rsidR="00AE0D08" w:rsidRPr="0003138F">
            <w:rPr>
              <w:rFonts w:ascii="Arial" w:hAnsi="Arial"/>
            </w:rPr>
            <w:t xml:space="preserve">, en la seva relació amb </w:t>
          </w:r>
          <w:r w:rsidR="00EB4F0F">
            <w:rPr>
              <w:rFonts w:ascii="Arial" w:hAnsi="Arial"/>
            </w:rPr>
            <w:t>l</w:t>
          </w:r>
          <w:r w:rsidR="0039463A">
            <w:rPr>
              <w:rFonts w:ascii="Arial" w:hAnsi="Arial"/>
            </w:rPr>
            <w:t>’</w:t>
          </w:r>
          <w:r w:rsidR="00EB4F0F">
            <w:rPr>
              <w:rFonts w:ascii="Arial" w:hAnsi="Arial"/>
            </w:rPr>
            <w:t>art. 45.2 CE que reclama una “</w:t>
          </w:r>
          <w:r w:rsidR="00AE0D08" w:rsidRPr="0003138F">
            <w:rPr>
              <w:rFonts w:ascii="Arial" w:hAnsi="Arial"/>
            </w:rPr>
            <w:t xml:space="preserve">utilització </w:t>
          </w:r>
          <w:r w:rsidR="00EB4F0F">
            <w:rPr>
              <w:rFonts w:ascii="Arial" w:hAnsi="Arial"/>
            </w:rPr>
            <w:t>racional dels recursos naturals”</w:t>
          </w:r>
          <w:r w:rsidR="00AE0D08" w:rsidRPr="0003138F">
            <w:rPr>
              <w:rFonts w:ascii="Arial" w:hAnsi="Arial"/>
            </w:rPr>
            <w:t>, ens va portar</w:t>
          </w:r>
          <w:r w:rsidR="0039463A">
            <w:rPr>
              <w:rFonts w:ascii="Arial" w:hAnsi="Arial"/>
            </w:rPr>
            <w:t xml:space="preserve"> </w:t>
          </w:r>
          <w:r w:rsidR="00EB4F0F">
            <w:rPr>
              <w:rFonts w:ascii="Arial" w:hAnsi="Arial"/>
            </w:rPr>
            <w:t>a sostenir que “</w:t>
          </w:r>
          <w:r w:rsidR="00A46F81" w:rsidRPr="0003138F">
            <w:rPr>
              <w:rFonts w:ascii="Arial" w:hAnsi="Arial"/>
            </w:rPr>
            <w:t>entre les diverses interpretacions possibles de les regles de distribució de competències aquest</w:t>
          </w:r>
          <w:r w:rsidR="007D30F6" w:rsidRPr="0003138F">
            <w:rPr>
              <w:rFonts w:ascii="Arial" w:hAnsi="Arial"/>
            </w:rPr>
            <w:t xml:space="preserve"> </w:t>
          </w:r>
          <w:r w:rsidR="00A46F81" w:rsidRPr="0003138F">
            <w:rPr>
              <w:rFonts w:ascii="Arial" w:hAnsi="Arial"/>
            </w:rPr>
            <w:t xml:space="preserve">Tribunal només pot </w:t>
          </w:r>
          <w:r w:rsidR="00155AB6">
            <w:rPr>
              <w:rFonts w:ascii="Arial" w:hAnsi="Arial"/>
            </w:rPr>
            <w:t xml:space="preserve">emparar </w:t>
          </w:r>
          <w:r w:rsidR="00EB4F0F">
            <w:rPr>
              <w:rFonts w:ascii="Arial" w:hAnsi="Arial"/>
            </w:rPr>
            <w:t xml:space="preserve">les </w:t>
          </w:r>
          <w:r w:rsidR="00A46F81" w:rsidRPr="0003138F">
            <w:rPr>
              <w:rFonts w:ascii="Arial" w:hAnsi="Arial"/>
            </w:rPr>
            <w:t>que raonablement</w:t>
          </w:r>
          <w:r w:rsidR="00EB4F0F">
            <w:rPr>
              <w:rFonts w:ascii="Arial" w:hAnsi="Arial"/>
            </w:rPr>
            <w:t xml:space="preserve"> permetin complir aquest mandat” (...) “</w:t>
          </w:r>
          <w:r w:rsidR="00A46F81" w:rsidRPr="0003138F">
            <w:rPr>
              <w:rFonts w:ascii="Arial" w:hAnsi="Arial"/>
            </w:rPr>
            <w:t xml:space="preserve">el </w:t>
          </w:r>
          <w:r w:rsidR="00C80693" w:rsidRPr="0003138F">
            <w:rPr>
              <w:rFonts w:ascii="Arial" w:hAnsi="Arial"/>
            </w:rPr>
            <w:t>criteri</w:t>
          </w:r>
          <w:r w:rsidR="007D30F6" w:rsidRPr="0003138F">
            <w:rPr>
              <w:rFonts w:ascii="Arial" w:hAnsi="Arial"/>
            </w:rPr>
            <w:t xml:space="preserve"> </w:t>
          </w:r>
          <w:r w:rsidR="00A46F81" w:rsidRPr="0003138F">
            <w:rPr>
              <w:rFonts w:ascii="Arial" w:hAnsi="Arial"/>
            </w:rPr>
            <w:t>de la conca hidrogràfica com a unitat de gestió permet una administració equilibrada dels recursos</w:t>
          </w:r>
          <w:r w:rsidR="007D30F6" w:rsidRPr="0003138F">
            <w:rPr>
              <w:rFonts w:ascii="Arial" w:hAnsi="Arial"/>
            </w:rPr>
            <w:t xml:space="preserve"> </w:t>
          </w:r>
          <w:r w:rsidR="00A46F81" w:rsidRPr="0003138F">
            <w:rPr>
              <w:rFonts w:ascii="Arial" w:hAnsi="Arial"/>
            </w:rPr>
            <w:t>hidràulics que la integren, en atenció al conjunt d</w:t>
          </w:r>
          <w:r w:rsidR="0039463A">
            <w:rPr>
              <w:rFonts w:ascii="Arial" w:hAnsi="Arial"/>
            </w:rPr>
            <w:t>’</w:t>
          </w:r>
          <w:r w:rsidR="00A46F81" w:rsidRPr="0003138F">
            <w:rPr>
              <w:rFonts w:ascii="Arial" w:hAnsi="Arial"/>
            </w:rPr>
            <w:t>interessos afectats que, quan la conca s</w:t>
          </w:r>
          <w:r w:rsidR="0039463A">
            <w:rPr>
              <w:rFonts w:ascii="Arial" w:hAnsi="Arial"/>
            </w:rPr>
            <w:t>’</w:t>
          </w:r>
          <w:r w:rsidR="00A46F81" w:rsidRPr="0003138F">
            <w:rPr>
              <w:rFonts w:ascii="Arial" w:hAnsi="Arial"/>
            </w:rPr>
            <w:t>estén</w:t>
          </w:r>
          <w:r w:rsidR="007D30F6" w:rsidRPr="0003138F">
            <w:rPr>
              <w:rFonts w:ascii="Arial" w:hAnsi="Arial"/>
            </w:rPr>
            <w:t xml:space="preserve"> </w:t>
          </w:r>
          <w:r w:rsidR="00A46F81" w:rsidRPr="0003138F">
            <w:rPr>
              <w:rFonts w:ascii="Arial" w:hAnsi="Arial"/>
            </w:rPr>
            <w:t>al territori de més d</w:t>
          </w:r>
          <w:r w:rsidR="0039463A">
            <w:rPr>
              <w:rFonts w:ascii="Arial" w:hAnsi="Arial"/>
            </w:rPr>
            <w:t>’</w:t>
          </w:r>
          <w:r w:rsidR="00A46F81" w:rsidRPr="0003138F">
            <w:rPr>
              <w:rFonts w:ascii="Arial" w:hAnsi="Arial"/>
            </w:rPr>
            <w:t xml:space="preserve">una </w:t>
          </w:r>
          <w:r w:rsidR="00EB4F0F" w:rsidRPr="0003138F">
            <w:rPr>
              <w:rFonts w:ascii="Arial" w:hAnsi="Arial"/>
            </w:rPr>
            <w:t>comunitat autònoma</w:t>
          </w:r>
          <w:r w:rsidR="00A46F81" w:rsidRPr="0003138F">
            <w:rPr>
              <w:rFonts w:ascii="Arial" w:hAnsi="Arial"/>
            </w:rPr>
            <w:t xml:space="preserve">, són manifestament </w:t>
          </w:r>
          <w:r w:rsidR="00EB4F0F">
            <w:rPr>
              <w:rFonts w:ascii="Arial" w:hAnsi="Arial"/>
            </w:rPr>
            <w:t>supracomunitari”, de manera que “</w:t>
          </w:r>
          <w:r w:rsidR="00A46F81" w:rsidRPr="0003138F">
            <w:rPr>
              <w:rFonts w:ascii="Arial" w:hAnsi="Arial"/>
            </w:rPr>
            <w:t>és</w:t>
          </w:r>
          <w:r w:rsidR="007D30F6" w:rsidRPr="0003138F">
            <w:rPr>
              <w:rFonts w:ascii="Arial" w:hAnsi="Arial"/>
            </w:rPr>
            <w:t xml:space="preserve"> </w:t>
          </w:r>
          <w:r w:rsidR="00A46F81" w:rsidRPr="0003138F">
            <w:rPr>
              <w:rFonts w:ascii="Arial" w:hAnsi="Arial"/>
            </w:rPr>
            <w:t>clar també que les aigües d</w:t>
          </w:r>
          <w:r w:rsidR="0039463A">
            <w:rPr>
              <w:rFonts w:ascii="Arial" w:hAnsi="Arial"/>
            </w:rPr>
            <w:t>’</w:t>
          </w:r>
          <w:r w:rsidR="00A46F81" w:rsidRPr="0003138F">
            <w:rPr>
              <w:rFonts w:ascii="Arial" w:hAnsi="Arial"/>
            </w:rPr>
            <w:t>una mateixa conca formen un conjunt integrat que ha de ser gestionat de</w:t>
          </w:r>
          <w:r w:rsidR="00357259" w:rsidRPr="0003138F">
            <w:rPr>
              <w:rFonts w:ascii="Arial" w:hAnsi="Arial"/>
            </w:rPr>
            <w:t xml:space="preserve"> </w:t>
          </w:r>
          <w:r w:rsidR="00A46F81" w:rsidRPr="0003138F">
            <w:rPr>
              <w:rFonts w:ascii="Arial" w:hAnsi="Arial"/>
            </w:rPr>
            <w:t>f</w:t>
          </w:r>
          <w:r w:rsidR="00EB4F0F">
            <w:rPr>
              <w:rFonts w:ascii="Arial" w:hAnsi="Arial"/>
            </w:rPr>
            <w:t>orma hom</w:t>
          </w:r>
          <w:r w:rsidR="00155AB6">
            <w:rPr>
              <w:rFonts w:ascii="Arial" w:hAnsi="Arial"/>
            </w:rPr>
            <w:t>ogènia” (STC 227/1988 , FJ 15).</w:t>
          </w:r>
        </w:p>
        <w:p w14:paraId="6F4062B8" w14:textId="4F071133" w:rsidR="00A46F81" w:rsidRPr="0003138F" w:rsidRDefault="00A46F81" w:rsidP="007D30F6">
          <w:pPr>
            <w:pStyle w:val="Cita"/>
            <w:rPr>
              <w:rFonts w:ascii="Arial" w:hAnsi="Arial"/>
            </w:rPr>
          </w:pPr>
          <w:r w:rsidRPr="0003138F">
            <w:rPr>
              <w:rFonts w:ascii="Arial" w:hAnsi="Arial"/>
            </w:rPr>
            <w:lastRenderedPageBreak/>
            <w:t>La sentènc</w:t>
          </w:r>
          <w:r w:rsidR="00EB4F0F">
            <w:rPr>
              <w:rFonts w:ascii="Arial" w:hAnsi="Arial"/>
            </w:rPr>
            <w:t xml:space="preserve">ia </w:t>
          </w:r>
          <w:r w:rsidR="00155AB6">
            <w:rPr>
              <w:rFonts w:ascii="Arial" w:hAnsi="Arial"/>
            </w:rPr>
            <w:t xml:space="preserve">esmentada conclou afirmant que </w:t>
          </w:r>
          <w:r w:rsidRPr="0003138F">
            <w:rPr>
              <w:rFonts w:ascii="Arial" w:hAnsi="Arial"/>
            </w:rPr>
            <w:t>el conjunt d</w:t>
          </w:r>
          <w:r w:rsidR="0039463A">
            <w:rPr>
              <w:rFonts w:ascii="Arial" w:hAnsi="Arial"/>
            </w:rPr>
            <w:t>’</w:t>
          </w:r>
          <w:r w:rsidRPr="0003138F">
            <w:rPr>
              <w:rFonts w:ascii="Arial" w:hAnsi="Arial"/>
            </w:rPr>
            <w:t>aquests interessos manifestament</w:t>
          </w:r>
          <w:r w:rsidR="007D30F6" w:rsidRPr="0003138F">
            <w:rPr>
              <w:rFonts w:ascii="Arial" w:hAnsi="Arial"/>
            </w:rPr>
            <w:t xml:space="preserve"> </w:t>
          </w:r>
          <w:r w:rsidR="00EB4F0F">
            <w:rPr>
              <w:rFonts w:ascii="Arial" w:hAnsi="Arial"/>
            </w:rPr>
            <w:t>supracomunitaris, “</w:t>
          </w:r>
          <w:r w:rsidRPr="0003138F">
            <w:rPr>
              <w:rFonts w:ascii="Arial" w:hAnsi="Arial"/>
            </w:rPr>
            <w:t>ha de s</w:t>
          </w:r>
          <w:r w:rsidR="00EB4F0F">
            <w:rPr>
              <w:rFonts w:ascii="Arial" w:hAnsi="Arial"/>
            </w:rPr>
            <w:t>er gestionat de forma homogènia”</w:t>
          </w:r>
          <w:r w:rsidRPr="0003138F">
            <w:rPr>
              <w:rFonts w:ascii="Arial" w:hAnsi="Arial"/>
            </w:rPr>
            <w:t>, la qual cosa exclou la viabilitat constitucional</w:t>
          </w:r>
          <w:r w:rsidR="007D30F6" w:rsidRPr="0003138F">
            <w:rPr>
              <w:rFonts w:ascii="Arial" w:hAnsi="Arial"/>
            </w:rPr>
            <w:t xml:space="preserve"> </w:t>
          </w:r>
          <w:r w:rsidR="00EB4F0F">
            <w:rPr>
              <w:rFonts w:ascii="Arial" w:hAnsi="Arial"/>
            </w:rPr>
            <w:t>de la compartimentació del “</w:t>
          </w:r>
          <w:r w:rsidRPr="0003138F">
            <w:rPr>
              <w:rFonts w:ascii="Arial" w:hAnsi="Arial"/>
            </w:rPr>
            <w:t>règim jurídic i l</w:t>
          </w:r>
          <w:r w:rsidR="0039463A">
            <w:rPr>
              <w:rFonts w:ascii="Arial" w:hAnsi="Arial"/>
            </w:rPr>
            <w:t>’</w:t>
          </w:r>
          <w:r w:rsidRPr="0003138F">
            <w:rPr>
              <w:rFonts w:ascii="Arial" w:hAnsi="Arial"/>
            </w:rPr>
            <w:t>administració de les aigües de cada curs fluvial i els seus</w:t>
          </w:r>
          <w:r w:rsidR="007D30F6" w:rsidRPr="0003138F">
            <w:rPr>
              <w:rFonts w:ascii="Arial" w:hAnsi="Arial"/>
            </w:rPr>
            <w:t xml:space="preserve"> </w:t>
          </w:r>
          <w:r w:rsidRPr="0003138F">
            <w:rPr>
              <w:rFonts w:ascii="Arial" w:hAnsi="Arial"/>
            </w:rPr>
            <w:t xml:space="preserve">afluents </w:t>
          </w:r>
          <w:r w:rsidR="00155AB6">
            <w:rPr>
              <w:rFonts w:ascii="Arial" w:hAnsi="Arial"/>
            </w:rPr>
            <w:t>d</w:t>
          </w:r>
          <w:r w:rsidR="0039463A">
            <w:rPr>
              <w:rFonts w:ascii="Arial" w:hAnsi="Arial"/>
            </w:rPr>
            <w:t>’</w:t>
          </w:r>
          <w:r w:rsidR="00155AB6">
            <w:rPr>
              <w:rFonts w:ascii="Arial" w:hAnsi="Arial"/>
            </w:rPr>
            <w:t xml:space="preserve">acord amb els </w:t>
          </w:r>
          <w:r w:rsidRPr="0003138F">
            <w:rPr>
              <w:rFonts w:ascii="Arial" w:hAnsi="Arial"/>
            </w:rPr>
            <w:t xml:space="preserve">confins geogràfics de cada </w:t>
          </w:r>
          <w:r w:rsidR="00EB4F0F" w:rsidRPr="0003138F">
            <w:rPr>
              <w:rFonts w:ascii="Arial" w:hAnsi="Arial"/>
            </w:rPr>
            <w:t>comunitat autònoma</w:t>
          </w:r>
          <w:r w:rsidR="00EE42C5">
            <w:rPr>
              <w:rFonts w:ascii="Arial" w:hAnsi="Arial"/>
            </w:rPr>
            <w:t>”</w:t>
          </w:r>
          <w:r w:rsidRPr="0003138F">
            <w:rPr>
              <w:rFonts w:ascii="Arial" w:hAnsi="Arial"/>
            </w:rPr>
            <w:t xml:space="preserve"> ( STC 227/1988, de 29 de</w:t>
          </w:r>
          <w:r w:rsidR="007D30F6" w:rsidRPr="0003138F">
            <w:rPr>
              <w:rFonts w:ascii="Arial" w:hAnsi="Arial"/>
            </w:rPr>
            <w:t xml:space="preserve"> </w:t>
          </w:r>
          <w:r w:rsidR="00155AB6">
            <w:rPr>
              <w:rFonts w:ascii="Arial" w:hAnsi="Arial"/>
            </w:rPr>
            <w:t>novembre FJ 15)</w:t>
          </w:r>
          <w:r w:rsidRPr="0003138F">
            <w:rPr>
              <w:rFonts w:ascii="Arial" w:hAnsi="Arial"/>
            </w:rPr>
            <w:t>.</w:t>
          </w:r>
        </w:p>
        <w:p w14:paraId="78294F84" w14:textId="2A1FF7F6" w:rsidR="007D30F6" w:rsidRPr="0003138F" w:rsidRDefault="00A46F81" w:rsidP="007D30F6">
          <w:pPr>
            <w:pStyle w:val="Cita"/>
            <w:rPr>
              <w:rFonts w:ascii="Arial" w:hAnsi="Arial"/>
            </w:rPr>
          </w:pPr>
          <w:r w:rsidRPr="0003138F">
            <w:rPr>
              <w:rFonts w:ascii="Arial" w:hAnsi="Arial"/>
            </w:rPr>
            <w:t>A més</w:t>
          </w:r>
          <w:r w:rsidR="00155AB6">
            <w:rPr>
              <w:rFonts w:ascii="Arial" w:hAnsi="Arial"/>
            </w:rPr>
            <w:t xml:space="preserve"> a més</w:t>
          </w:r>
          <w:r w:rsidRPr="0003138F">
            <w:rPr>
              <w:rFonts w:ascii="Arial" w:hAnsi="Arial"/>
            </w:rPr>
            <w:t>, quan es pretén que és doctrina consolidada que la participació autonòmica en l</w:t>
          </w:r>
          <w:r w:rsidR="0039463A">
            <w:rPr>
              <w:rFonts w:ascii="Arial" w:hAnsi="Arial"/>
            </w:rPr>
            <w:t>’</w:t>
          </w:r>
          <w:r w:rsidRPr="0003138F">
            <w:rPr>
              <w:rFonts w:ascii="Arial" w:hAnsi="Arial"/>
            </w:rPr>
            <w:t>exercici de les</w:t>
          </w:r>
          <w:r w:rsidR="007D30F6" w:rsidRPr="0003138F">
            <w:rPr>
              <w:rFonts w:ascii="Arial" w:hAnsi="Arial"/>
            </w:rPr>
            <w:t xml:space="preserve"> </w:t>
          </w:r>
          <w:r w:rsidRPr="0003138F">
            <w:rPr>
              <w:rFonts w:ascii="Arial" w:hAnsi="Arial"/>
            </w:rPr>
            <w:t>competències estatals, especialment de planificació i gestió dels recursos hídrics i els aprofitaments</w:t>
          </w:r>
          <w:r w:rsidR="007D30F6" w:rsidRPr="0003138F">
            <w:rPr>
              <w:rFonts w:ascii="Arial" w:hAnsi="Arial"/>
            </w:rPr>
            <w:t xml:space="preserve"> </w:t>
          </w:r>
          <w:r w:rsidRPr="0003138F">
            <w:rPr>
              <w:rFonts w:ascii="Arial" w:hAnsi="Arial"/>
            </w:rPr>
            <w:t>hidràulics que perta</w:t>
          </w:r>
          <w:r w:rsidR="00EB4F0F">
            <w:rPr>
              <w:rFonts w:ascii="Arial" w:hAnsi="Arial"/>
            </w:rPr>
            <w:t>nyin a conques intercomunitàries</w:t>
          </w:r>
          <w:r w:rsidRPr="0003138F">
            <w:rPr>
              <w:rFonts w:ascii="Arial" w:hAnsi="Arial"/>
            </w:rPr>
            <w:t xml:space="preserve">, </w:t>
          </w:r>
          <w:r w:rsidR="00EB4F0F">
            <w:rPr>
              <w:rFonts w:ascii="Arial" w:hAnsi="Arial"/>
            </w:rPr>
            <w:t>“</w:t>
          </w:r>
          <w:r w:rsidRPr="0003138F">
            <w:rPr>
              <w:rFonts w:ascii="Arial" w:hAnsi="Arial"/>
            </w:rPr>
            <w:t>no pot alterar de cap m</w:t>
          </w:r>
          <w:r w:rsidR="00EB4F0F">
            <w:rPr>
              <w:rFonts w:ascii="Arial" w:hAnsi="Arial"/>
            </w:rPr>
            <w:t>anera la competència de l</w:t>
          </w:r>
          <w:r w:rsidR="0039463A">
            <w:rPr>
              <w:rFonts w:ascii="Arial" w:hAnsi="Arial"/>
            </w:rPr>
            <w:t>’</w:t>
          </w:r>
          <w:r w:rsidR="00EB4F0F">
            <w:rPr>
              <w:rFonts w:ascii="Arial" w:hAnsi="Arial"/>
            </w:rPr>
            <w:t>Estat”</w:t>
          </w:r>
          <w:r w:rsidR="007D30F6" w:rsidRPr="0003138F">
            <w:rPr>
              <w:rFonts w:ascii="Arial" w:hAnsi="Arial"/>
            </w:rPr>
            <w:t xml:space="preserve"> </w:t>
          </w:r>
          <w:r w:rsidR="00EB4F0F">
            <w:rPr>
              <w:rFonts w:ascii="Arial" w:hAnsi="Arial"/>
            </w:rPr>
            <w:t>(STC 30/2011, de 16 de març</w:t>
          </w:r>
          <w:r w:rsidRPr="0003138F">
            <w:rPr>
              <w:rFonts w:ascii="Arial" w:hAnsi="Arial"/>
            </w:rPr>
            <w:t>, FJ 11), hem recordat en la STC 149/2012, de 5 de juliol</w:t>
          </w:r>
          <w:r w:rsidR="00EB4F0F">
            <w:rPr>
              <w:rFonts w:ascii="Arial" w:hAnsi="Arial"/>
            </w:rPr>
            <w:t xml:space="preserve">, que “atesa </w:t>
          </w:r>
          <w:r w:rsidRPr="0003138F">
            <w:rPr>
              <w:rFonts w:ascii="Arial" w:hAnsi="Arial"/>
            </w:rPr>
            <w:t>la diversitat d</w:t>
          </w:r>
          <w:r w:rsidR="0039463A">
            <w:rPr>
              <w:rFonts w:ascii="Arial" w:hAnsi="Arial"/>
            </w:rPr>
            <w:t>’</w:t>
          </w:r>
          <w:r w:rsidRPr="0003138F">
            <w:rPr>
              <w:rFonts w:ascii="Arial" w:hAnsi="Arial"/>
            </w:rPr>
            <w:t xml:space="preserve">activitats que convergeixen </w:t>
          </w:r>
          <w:r w:rsidR="00155AB6">
            <w:rPr>
              <w:rFonts w:ascii="Arial" w:hAnsi="Arial"/>
            </w:rPr>
            <w:t xml:space="preserve">sobre els recursos hidràulics, </w:t>
          </w:r>
          <w:r w:rsidRPr="0003138F">
            <w:rPr>
              <w:rFonts w:ascii="Arial" w:hAnsi="Arial"/>
            </w:rPr>
            <w:t>en matèria de política hidràulica</w:t>
          </w:r>
          <w:r w:rsidR="00EB4F0F">
            <w:rPr>
              <w:rFonts w:ascii="Arial" w:hAnsi="Arial"/>
            </w:rPr>
            <w:t xml:space="preserve"> </w:t>
          </w:r>
          <w:r w:rsidRPr="0003138F">
            <w:rPr>
              <w:rFonts w:ascii="Arial" w:hAnsi="Arial"/>
            </w:rPr>
            <w:t>s</w:t>
          </w:r>
          <w:r w:rsidR="0039463A">
            <w:rPr>
              <w:rFonts w:ascii="Arial" w:hAnsi="Arial"/>
            </w:rPr>
            <w:t>’</w:t>
          </w:r>
          <w:r w:rsidRPr="0003138F">
            <w:rPr>
              <w:rFonts w:ascii="Arial" w:hAnsi="Arial"/>
            </w:rPr>
            <w:t>accentua la necessitat d</w:t>
          </w:r>
          <w:r w:rsidR="0039463A">
            <w:rPr>
              <w:rFonts w:ascii="Arial" w:hAnsi="Arial"/>
            </w:rPr>
            <w:t>’</w:t>
          </w:r>
          <w:r w:rsidRPr="0003138F">
            <w:rPr>
              <w:rFonts w:ascii="Arial" w:hAnsi="Arial"/>
            </w:rPr>
            <w:t xml:space="preserve">una coordinació </w:t>
          </w:r>
          <w:r w:rsidR="00EB4F0F" w:rsidRPr="0003138F">
            <w:rPr>
              <w:rFonts w:ascii="Arial" w:hAnsi="Arial"/>
            </w:rPr>
            <w:t xml:space="preserve">específica </w:t>
          </w:r>
          <w:r w:rsidRPr="0003138F">
            <w:rPr>
              <w:rFonts w:ascii="Arial" w:hAnsi="Arial"/>
            </w:rPr>
            <w:t xml:space="preserve">entre les </w:t>
          </w:r>
          <w:r w:rsidR="00EB4F0F">
            <w:rPr>
              <w:rFonts w:ascii="Arial" w:hAnsi="Arial"/>
            </w:rPr>
            <w:t xml:space="preserve">diverses </w:t>
          </w:r>
          <w:r w:rsidRPr="0003138F">
            <w:rPr>
              <w:rFonts w:ascii="Arial" w:hAnsi="Arial"/>
            </w:rPr>
            <w:t>administracions interessades;</w:t>
          </w:r>
          <w:r w:rsidR="007D30F6" w:rsidRPr="0003138F">
            <w:rPr>
              <w:rFonts w:ascii="Arial" w:hAnsi="Arial"/>
            </w:rPr>
            <w:t xml:space="preserve"> </w:t>
          </w:r>
          <w:r w:rsidRPr="0003138F">
            <w:rPr>
              <w:rFonts w:ascii="Arial" w:hAnsi="Arial"/>
            </w:rPr>
            <w:t>coordinació que, com he</w:t>
          </w:r>
          <w:r w:rsidR="00EB4F0F">
            <w:rPr>
              <w:rFonts w:ascii="Arial" w:hAnsi="Arial"/>
            </w:rPr>
            <w:t xml:space="preserve">m declarat en </w:t>
          </w:r>
          <w:r w:rsidR="00155AB6">
            <w:rPr>
              <w:rFonts w:ascii="Arial" w:hAnsi="Arial"/>
            </w:rPr>
            <w:t xml:space="preserve">una </w:t>
          </w:r>
          <w:r w:rsidR="00EB4F0F">
            <w:rPr>
              <w:rFonts w:ascii="Arial" w:hAnsi="Arial"/>
            </w:rPr>
            <w:t>ocasió</w:t>
          </w:r>
          <w:r w:rsidR="00155AB6">
            <w:rPr>
              <w:rFonts w:ascii="Arial" w:hAnsi="Arial"/>
            </w:rPr>
            <w:t xml:space="preserve"> anterior</w:t>
          </w:r>
          <w:r w:rsidR="00EB4F0F">
            <w:rPr>
              <w:rFonts w:ascii="Arial" w:hAnsi="Arial"/>
            </w:rPr>
            <w:t>, “</w:t>
          </w:r>
          <w:r w:rsidRPr="0003138F">
            <w:rPr>
              <w:rFonts w:ascii="Arial" w:hAnsi="Arial"/>
            </w:rPr>
            <w:t>persegueix la integració de la diversitat de les</w:t>
          </w:r>
          <w:r w:rsidR="007D30F6" w:rsidRPr="0003138F">
            <w:rPr>
              <w:rFonts w:ascii="Arial" w:hAnsi="Arial"/>
            </w:rPr>
            <w:t xml:space="preserve"> </w:t>
          </w:r>
          <w:r w:rsidRPr="0003138F">
            <w:rPr>
              <w:rFonts w:ascii="Arial" w:hAnsi="Arial"/>
            </w:rPr>
            <w:t xml:space="preserve">parts o subsistemes en el conjunt o sistema, evitant contradiccions o reduint disfuncions que, </w:t>
          </w:r>
          <w:r w:rsidR="00EB4F0F">
            <w:rPr>
              <w:rFonts w:ascii="Arial" w:hAnsi="Arial"/>
            </w:rPr>
            <w:t>si subsistissin</w:t>
          </w:r>
          <w:r w:rsidRPr="0003138F">
            <w:rPr>
              <w:rFonts w:ascii="Arial" w:hAnsi="Arial"/>
            </w:rPr>
            <w:t>, impedirien o dificultarien, respectivament, la realitat mateixa del sistema</w:t>
          </w:r>
          <w:r w:rsidR="00EB4F0F">
            <w:rPr>
              <w:rFonts w:ascii="Arial" w:hAnsi="Arial"/>
            </w:rPr>
            <w:t>”</w:t>
          </w:r>
          <w:r w:rsidRPr="0003138F">
            <w:rPr>
              <w:rFonts w:ascii="Arial" w:hAnsi="Arial"/>
            </w:rPr>
            <w:t xml:space="preserve"> - STC 227/1988 , FJ 20d)</w:t>
          </w:r>
          <w:r w:rsidR="00EB4F0F">
            <w:rPr>
              <w:rFonts w:ascii="Arial" w:hAnsi="Arial"/>
            </w:rPr>
            <w:t xml:space="preserve"> </w:t>
          </w:r>
          <w:r w:rsidRPr="0003138F">
            <w:rPr>
              <w:rFonts w:ascii="Arial" w:hAnsi="Arial"/>
            </w:rPr>
            <w:t>- (FJ 5).</w:t>
          </w:r>
          <w:r w:rsidR="007D30F6" w:rsidRPr="0003138F">
            <w:rPr>
              <w:rFonts w:ascii="Arial" w:hAnsi="Arial"/>
            </w:rPr>
            <w:t xml:space="preserve">”(FJ 7). </w:t>
          </w:r>
        </w:p>
        <w:p w14:paraId="5A48D2B7" w14:textId="77777777" w:rsidR="007D30F6" w:rsidRPr="0003138F" w:rsidRDefault="007D30F6" w:rsidP="007D30F6">
          <w:pPr>
            <w:pStyle w:val="Cita"/>
            <w:rPr>
              <w:rFonts w:ascii="Times" w:hAnsi="Times" w:cs="Times"/>
            </w:rPr>
          </w:pPr>
        </w:p>
        <w:p w14:paraId="2555211E" w14:textId="1301F1E1" w:rsidR="00A46F81" w:rsidRPr="0003138F" w:rsidRDefault="007D30F6" w:rsidP="007D30F6">
          <w:pPr>
            <w:pStyle w:val="Cita"/>
            <w:rPr>
              <w:rFonts w:ascii="Arial" w:hAnsi="Arial"/>
            </w:rPr>
          </w:pPr>
          <w:r w:rsidRPr="0003138F">
            <w:rPr>
              <w:rFonts w:ascii="Times" w:hAnsi="Times" w:cs="Times"/>
            </w:rPr>
            <w:t>“</w:t>
          </w:r>
          <w:r w:rsidR="00A46F81" w:rsidRPr="0003138F">
            <w:rPr>
              <w:rFonts w:ascii="Arial" w:hAnsi="Arial"/>
            </w:rPr>
            <w:t>Finalment, com aquesta Sala ha declarat ja en diverses ocasions, en els casos en els quals</w:t>
          </w:r>
          <w:r w:rsidRPr="0003138F">
            <w:rPr>
              <w:rFonts w:ascii="Arial" w:hAnsi="Arial"/>
            </w:rPr>
            <w:t xml:space="preserve"> </w:t>
          </w:r>
          <w:r w:rsidR="00A46F81" w:rsidRPr="0003138F">
            <w:rPr>
              <w:rFonts w:ascii="Arial" w:hAnsi="Arial"/>
            </w:rPr>
            <w:t>correspon a l</w:t>
          </w:r>
          <w:r w:rsidR="0039463A">
            <w:rPr>
              <w:rFonts w:ascii="Arial" w:hAnsi="Arial"/>
            </w:rPr>
            <w:t>’</w:t>
          </w:r>
          <w:r w:rsidR="00A46F81" w:rsidRPr="0003138F">
            <w:rPr>
              <w:rFonts w:ascii="Arial" w:hAnsi="Arial"/>
            </w:rPr>
            <w:t>Estat l</w:t>
          </w:r>
          <w:r w:rsidR="0039463A">
            <w:rPr>
              <w:rFonts w:ascii="Arial" w:hAnsi="Arial"/>
            </w:rPr>
            <w:t>’</w:t>
          </w:r>
          <w:r w:rsidR="00A46F81" w:rsidRPr="0003138F">
            <w:rPr>
              <w:rFonts w:ascii="Arial" w:hAnsi="Arial"/>
            </w:rPr>
            <w:t>autorització d</w:t>
          </w:r>
          <w:r w:rsidR="0039463A">
            <w:rPr>
              <w:rFonts w:ascii="Arial" w:hAnsi="Arial"/>
            </w:rPr>
            <w:t>’</w:t>
          </w:r>
          <w:r w:rsidR="00A46F81" w:rsidRPr="0003138F">
            <w:rPr>
              <w:rFonts w:ascii="Arial" w:hAnsi="Arial"/>
            </w:rPr>
            <w:t>abocament, és el Reial decret 849/1986, d</w:t>
          </w:r>
          <w:r w:rsidR="0039463A">
            <w:rPr>
              <w:rFonts w:ascii="Arial" w:hAnsi="Arial"/>
            </w:rPr>
            <w:t>’</w:t>
          </w:r>
          <w:r w:rsidR="00A46F81" w:rsidRPr="0003138F">
            <w:rPr>
              <w:rFonts w:ascii="Arial" w:hAnsi="Arial"/>
            </w:rPr>
            <w:t>11 d</w:t>
          </w:r>
          <w:r w:rsidR="0039463A">
            <w:rPr>
              <w:rFonts w:ascii="Arial" w:hAnsi="Arial"/>
            </w:rPr>
            <w:t>’</w:t>
          </w:r>
          <w:r w:rsidR="00A46F81" w:rsidRPr="0003138F">
            <w:rPr>
              <w:rFonts w:ascii="Arial" w:hAnsi="Arial"/>
            </w:rPr>
            <w:t>abril, pel qual s</w:t>
          </w:r>
          <w:r w:rsidR="0039463A">
            <w:rPr>
              <w:rFonts w:ascii="Arial" w:hAnsi="Arial"/>
            </w:rPr>
            <w:t>’</w:t>
          </w:r>
          <w:r w:rsidR="00A46F81" w:rsidRPr="0003138F">
            <w:rPr>
              <w:rFonts w:ascii="Arial" w:hAnsi="Arial"/>
            </w:rPr>
            <w:t>aprova</w:t>
          </w:r>
          <w:r w:rsidRPr="0003138F">
            <w:rPr>
              <w:rFonts w:ascii="Arial" w:hAnsi="Arial"/>
            </w:rPr>
            <w:t xml:space="preserve"> </w:t>
          </w:r>
          <w:r w:rsidR="00A46F81" w:rsidRPr="0003138F">
            <w:rPr>
              <w:rFonts w:ascii="Arial" w:hAnsi="Arial"/>
            </w:rPr>
            <w:t xml:space="preserve">el Reglament del </w:t>
          </w:r>
          <w:r w:rsidR="00691BC9" w:rsidRPr="0003138F">
            <w:rPr>
              <w:rFonts w:ascii="Arial" w:hAnsi="Arial"/>
            </w:rPr>
            <w:t>domini públic hidràulic</w:t>
          </w:r>
          <w:r w:rsidR="00A46F81" w:rsidRPr="0003138F">
            <w:rPr>
              <w:rFonts w:ascii="Arial" w:hAnsi="Arial"/>
            </w:rPr>
            <w:t xml:space="preserve">, que </w:t>
          </w:r>
          <w:r w:rsidR="00691BC9">
            <w:rPr>
              <w:rFonts w:ascii="Arial" w:hAnsi="Arial"/>
            </w:rPr>
            <w:t xml:space="preserve">desplega </w:t>
          </w:r>
          <w:r w:rsidR="00A46F81" w:rsidRPr="0003138F">
            <w:rPr>
              <w:rFonts w:ascii="Arial" w:hAnsi="Arial"/>
            </w:rPr>
            <w:t>els títols preliminar, I, IV, V, VI, VII i VIII</w:t>
          </w:r>
          <w:r w:rsidRPr="0003138F">
            <w:rPr>
              <w:rFonts w:ascii="Arial" w:hAnsi="Arial"/>
            </w:rPr>
            <w:t xml:space="preserve"> </w:t>
          </w:r>
          <w:r w:rsidR="00691BC9">
            <w:rPr>
              <w:rFonts w:ascii="Arial" w:hAnsi="Arial"/>
            </w:rPr>
            <w:t>del T</w:t>
          </w:r>
          <w:r w:rsidR="00A46F81" w:rsidRPr="0003138F">
            <w:rPr>
              <w:rFonts w:ascii="Arial" w:hAnsi="Arial"/>
            </w:rPr>
            <w:t>ext refós de la Llei d</w:t>
          </w:r>
          <w:r w:rsidR="0039463A">
            <w:rPr>
              <w:rFonts w:ascii="Arial" w:hAnsi="Arial"/>
            </w:rPr>
            <w:t>’</w:t>
          </w:r>
          <w:r w:rsidR="00691BC9">
            <w:rPr>
              <w:rFonts w:ascii="Arial" w:hAnsi="Arial"/>
            </w:rPr>
            <w:t>a</w:t>
          </w:r>
          <w:r w:rsidR="00A46F81" w:rsidRPr="0003138F">
            <w:rPr>
              <w:rFonts w:ascii="Arial" w:hAnsi="Arial"/>
            </w:rPr>
            <w:t>igües, el que conté la regulació de les autoritzacions d</w:t>
          </w:r>
          <w:r w:rsidR="0039463A">
            <w:rPr>
              <w:rFonts w:ascii="Arial" w:hAnsi="Arial"/>
            </w:rPr>
            <w:t>’</w:t>
          </w:r>
          <w:r w:rsidR="00A46F81" w:rsidRPr="0003138F">
            <w:rPr>
              <w:rFonts w:ascii="Arial" w:hAnsi="Arial"/>
            </w:rPr>
            <w:t>abocaments</w:t>
          </w:r>
          <w:r w:rsidR="00B54E1F">
            <w:rPr>
              <w:rFonts w:ascii="Arial" w:hAnsi="Arial"/>
            </w:rPr>
            <w:t>,</w:t>
          </w:r>
          <w:r w:rsidR="00A46F81" w:rsidRPr="0003138F">
            <w:rPr>
              <w:rFonts w:ascii="Arial" w:hAnsi="Arial"/>
            </w:rPr>
            <w:t xml:space="preserve"> i en</w:t>
          </w:r>
          <w:r w:rsidRPr="0003138F">
            <w:rPr>
              <w:rFonts w:ascii="Arial" w:hAnsi="Arial"/>
            </w:rPr>
            <w:t xml:space="preserve"> </w:t>
          </w:r>
          <w:r w:rsidR="00691BC9">
            <w:rPr>
              <w:rFonts w:ascii="Arial" w:hAnsi="Arial"/>
            </w:rPr>
            <w:t>l</w:t>
          </w:r>
          <w:r w:rsidR="0039463A">
            <w:rPr>
              <w:rFonts w:ascii="Arial" w:hAnsi="Arial"/>
            </w:rPr>
            <w:t>’</w:t>
          </w:r>
          <w:r w:rsidR="00691BC9">
            <w:rPr>
              <w:rFonts w:ascii="Arial" w:hAnsi="Arial"/>
            </w:rPr>
            <w:t>article 249 disposa: “</w:t>
          </w:r>
          <w:r w:rsidR="00A46F81" w:rsidRPr="0003138F">
            <w:rPr>
              <w:rFonts w:ascii="Arial" w:hAnsi="Arial"/>
            </w:rPr>
            <w:t xml:space="preserve">1. Finalitzat el termini </w:t>
          </w:r>
          <w:r w:rsidR="00691BC9">
            <w:rPr>
              <w:rFonts w:ascii="Arial" w:hAnsi="Arial"/>
            </w:rPr>
            <w:t xml:space="preserve">a què </w:t>
          </w:r>
          <w:r w:rsidR="00A46F81" w:rsidRPr="0003138F">
            <w:rPr>
              <w:rFonts w:ascii="Arial" w:hAnsi="Arial"/>
            </w:rPr>
            <w:t>es refereix l</w:t>
          </w:r>
          <w:r w:rsidR="0039463A">
            <w:rPr>
              <w:rFonts w:ascii="Arial" w:hAnsi="Arial"/>
            </w:rPr>
            <w:t>’</w:t>
          </w:r>
          <w:r w:rsidR="00A46F81" w:rsidRPr="0003138F">
            <w:rPr>
              <w:rFonts w:ascii="Arial" w:hAnsi="Arial"/>
            </w:rPr>
            <w:t>article 248.3, l</w:t>
          </w:r>
          <w:r w:rsidR="0039463A">
            <w:rPr>
              <w:rFonts w:ascii="Arial" w:hAnsi="Arial"/>
            </w:rPr>
            <w:t>’</w:t>
          </w:r>
          <w:r w:rsidR="00A46F81" w:rsidRPr="0003138F">
            <w:rPr>
              <w:rFonts w:ascii="Arial" w:hAnsi="Arial"/>
            </w:rPr>
            <w:t xml:space="preserve">organisme de conca </w:t>
          </w:r>
          <w:r w:rsidR="00691BC9">
            <w:rPr>
              <w:rFonts w:ascii="Arial" w:hAnsi="Arial"/>
            </w:rPr>
            <w:t xml:space="preserve">ha de </w:t>
          </w:r>
          <w:r w:rsidR="00A46F81" w:rsidRPr="0003138F">
            <w:rPr>
              <w:rFonts w:ascii="Arial" w:hAnsi="Arial"/>
            </w:rPr>
            <w:t>formula</w:t>
          </w:r>
          <w:r w:rsidR="00691BC9">
            <w:rPr>
              <w:rFonts w:ascii="Arial" w:hAnsi="Arial"/>
            </w:rPr>
            <w:t>r</w:t>
          </w:r>
          <w:r w:rsidRPr="0003138F">
            <w:rPr>
              <w:rFonts w:ascii="Arial" w:hAnsi="Arial"/>
            </w:rPr>
            <w:t xml:space="preserve"> </w:t>
          </w:r>
          <w:r w:rsidR="00A46F81" w:rsidRPr="0003138F">
            <w:rPr>
              <w:rFonts w:ascii="Arial" w:hAnsi="Arial"/>
            </w:rPr>
            <w:t xml:space="preserve">la proposta de resolució i </w:t>
          </w:r>
          <w:r w:rsidR="00691BC9">
            <w:rPr>
              <w:rFonts w:ascii="Arial" w:hAnsi="Arial"/>
            </w:rPr>
            <w:t>i l</w:t>
          </w:r>
          <w:r w:rsidR="0039463A">
            <w:rPr>
              <w:rFonts w:ascii="Arial" w:hAnsi="Arial"/>
            </w:rPr>
            <w:t>’</w:t>
          </w:r>
          <w:r w:rsidR="00691BC9">
            <w:rPr>
              <w:rFonts w:ascii="Arial" w:hAnsi="Arial"/>
            </w:rPr>
            <w:t xml:space="preserve">ha de notificar </w:t>
          </w:r>
          <w:r w:rsidR="00A46F81" w:rsidRPr="0003138F">
            <w:rPr>
              <w:rFonts w:ascii="Arial" w:hAnsi="Arial"/>
            </w:rPr>
            <w:t>a</w:t>
          </w:r>
          <w:r w:rsidR="00B54E1F">
            <w:rPr>
              <w:rFonts w:ascii="Arial" w:hAnsi="Arial"/>
            </w:rPr>
            <w:t xml:space="preserve"> la part</w:t>
          </w:r>
          <w:r w:rsidR="00A46F81" w:rsidRPr="0003138F">
            <w:rPr>
              <w:rFonts w:ascii="Arial" w:hAnsi="Arial"/>
            </w:rPr>
            <w:t xml:space="preserve"> sol·licitant i, si</w:t>
          </w:r>
          <w:r w:rsidR="00691BC9">
            <w:rPr>
              <w:rFonts w:ascii="Arial" w:hAnsi="Arial"/>
            </w:rPr>
            <w:t xml:space="preserve"> n</w:t>
          </w:r>
          <w:r w:rsidR="0039463A">
            <w:rPr>
              <w:rFonts w:ascii="Arial" w:hAnsi="Arial"/>
            </w:rPr>
            <w:t>’</w:t>
          </w:r>
          <w:r w:rsidR="00691BC9">
            <w:rPr>
              <w:rFonts w:ascii="Arial" w:hAnsi="Arial"/>
            </w:rPr>
            <w:t>hi ha</w:t>
          </w:r>
          <w:r w:rsidR="00A46F81" w:rsidRPr="0003138F">
            <w:rPr>
              <w:rFonts w:ascii="Arial" w:hAnsi="Arial"/>
            </w:rPr>
            <w:t xml:space="preserve">, als restants interessats, que </w:t>
          </w:r>
          <w:r w:rsidR="00691BC9">
            <w:rPr>
              <w:rFonts w:ascii="Arial" w:hAnsi="Arial"/>
            </w:rPr>
            <w:t xml:space="preserve">poden </w:t>
          </w:r>
          <w:r w:rsidR="00A46F81" w:rsidRPr="0003138F">
            <w:rPr>
              <w:rFonts w:ascii="Arial" w:hAnsi="Arial"/>
            </w:rPr>
            <w:t xml:space="preserve">presentar al·legacions en el termini de </w:t>
          </w:r>
          <w:r w:rsidR="00691BC9">
            <w:rPr>
              <w:rFonts w:ascii="Arial" w:hAnsi="Arial"/>
            </w:rPr>
            <w:t xml:space="preserve">deu </w:t>
          </w:r>
          <w:r w:rsidR="00A46F81" w:rsidRPr="0003138F">
            <w:rPr>
              <w:rFonts w:ascii="Arial" w:hAnsi="Arial"/>
            </w:rPr>
            <w:t>dies. La proposta de resolució favorable a l</w:t>
          </w:r>
          <w:r w:rsidR="0039463A">
            <w:rPr>
              <w:rFonts w:ascii="Arial" w:hAnsi="Arial"/>
            </w:rPr>
            <w:t>’</w:t>
          </w:r>
          <w:r w:rsidR="00A46F81" w:rsidRPr="0003138F">
            <w:rPr>
              <w:rFonts w:ascii="Arial" w:hAnsi="Arial"/>
            </w:rPr>
            <w:t>atorgament de l</w:t>
          </w:r>
          <w:r w:rsidR="0039463A">
            <w:rPr>
              <w:rFonts w:ascii="Arial" w:hAnsi="Arial"/>
            </w:rPr>
            <w:t>’</w:t>
          </w:r>
          <w:r w:rsidR="00A46F81" w:rsidRPr="0003138F">
            <w:rPr>
              <w:rFonts w:ascii="Arial" w:hAnsi="Arial"/>
            </w:rPr>
            <w:t>autorització</w:t>
          </w:r>
          <w:r w:rsidRPr="0003138F">
            <w:rPr>
              <w:rFonts w:ascii="Arial" w:hAnsi="Arial"/>
            </w:rPr>
            <w:t xml:space="preserve"> </w:t>
          </w:r>
          <w:r w:rsidR="00A46F81" w:rsidRPr="0003138F">
            <w:rPr>
              <w:rFonts w:ascii="Arial" w:hAnsi="Arial"/>
            </w:rPr>
            <w:t>ha d</w:t>
          </w:r>
          <w:r w:rsidR="0039463A">
            <w:rPr>
              <w:rFonts w:ascii="Arial" w:hAnsi="Arial"/>
            </w:rPr>
            <w:t>’</w:t>
          </w:r>
          <w:r w:rsidR="00691BC9">
            <w:rPr>
              <w:rFonts w:ascii="Arial" w:hAnsi="Arial"/>
            </w:rPr>
            <w:t>expressar el condicionat. 2. L</w:t>
          </w:r>
          <w:r w:rsidR="0039463A">
            <w:rPr>
              <w:rFonts w:ascii="Arial" w:hAnsi="Arial"/>
            </w:rPr>
            <w:t>’</w:t>
          </w:r>
          <w:r w:rsidR="00691BC9">
            <w:rPr>
              <w:rFonts w:ascii="Arial" w:hAnsi="Arial"/>
            </w:rPr>
            <w:t>o</w:t>
          </w:r>
          <w:r w:rsidR="00A46F81" w:rsidRPr="0003138F">
            <w:rPr>
              <w:rFonts w:ascii="Arial" w:hAnsi="Arial"/>
            </w:rPr>
            <w:t xml:space="preserve">rganisme de conca </w:t>
          </w:r>
          <w:r w:rsidR="00691BC9">
            <w:rPr>
              <w:rFonts w:ascii="Arial" w:hAnsi="Arial"/>
            </w:rPr>
            <w:t xml:space="preserve">ha de notificar </w:t>
          </w:r>
          <w:r w:rsidR="00A46F81" w:rsidRPr="0003138F">
            <w:rPr>
              <w:rFonts w:ascii="Arial" w:hAnsi="Arial"/>
            </w:rPr>
            <w:t>la resolució motivada en</w:t>
          </w:r>
          <w:r w:rsidRPr="0003138F">
            <w:rPr>
              <w:rFonts w:ascii="Arial" w:hAnsi="Arial"/>
            </w:rPr>
            <w:t xml:space="preserve"> </w:t>
          </w:r>
          <w:r w:rsidR="00A46F81" w:rsidRPr="0003138F">
            <w:rPr>
              <w:rFonts w:ascii="Arial" w:hAnsi="Arial"/>
            </w:rPr>
            <w:t>el termini màxim d</w:t>
          </w:r>
          <w:r w:rsidR="0039463A">
            <w:rPr>
              <w:rFonts w:ascii="Arial" w:hAnsi="Arial"/>
            </w:rPr>
            <w:t>’</w:t>
          </w:r>
          <w:r w:rsidR="00A46F81" w:rsidRPr="0003138F">
            <w:rPr>
              <w:rFonts w:ascii="Arial" w:hAnsi="Arial"/>
            </w:rPr>
            <w:t xml:space="preserve">un any i, </w:t>
          </w:r>
          <w:r w:rsidR="00691BC9">
            <w:rPr>
              <w:rFonts w:ascii="Arial" w:hAnsi="Arial"/>
            </w:rPr>
            <w:t>si no ho fa</w:t>
          </w:r>
          <w:r w:rsidR="00A46F81" w:rsidRPr="0003138F">
            <w:rPr>
              <w:rFonts w:ascii="Arial" w:hAnsi="Arial"/>
            </w:rPr>
            <w:t>, la sol·licitud d</w:t>
          </w:r>
          <w:r w:rsidR="0039463A">
            <w:rPr>
              <w:rFonts w:ascii="Arial" w:hAnsi="Arial"/>
            </w:rPr>
            <w:t>’</w:t>
          </w:r>
          <w:r w:rsidR="00A46F81" w:rsidRPr="0003138F">
            <w:rPr>
              <w:rFonts w:ascii="Arial" w:hAnsi="Arial"/>
            </w:rPr>
            <w:t>autorització</w:t>
          </w:r>
          <w:r w:rsidR="00691BC9" w:rsidRPr="00691BC9">
            <w:rPr>
              <w:rFonts w:ascii="Arial" w:hAnsi="Arial"/>
            </w:rPr>
            <w:t xml:space="preserve"> </w:t>
          </w:r>
          <w:r w:rsidR="00691BC9">
            <w:rPr>
              <w:rFonts w:ascii="Arial" w:hAnsi="Arial"/>
            </w:rPr>
            <w:t xml:space="preserve">pot </w:t>
          </w:r>
          <w:r w:rsidR="00691BC9" w:rsidRPr="0003138F">
            <w:rPr>
              <w:rFonts w:ascii="Arial" w:hAnsi="Arial"/>
            </w:rPr>
            <w:t>entendre</w:t>
          </w:r>
          <w:r w:rsidR="0039463A">
            <w:rPr>
              <w:rFonts w:ascii="Arial" w:hAnsi="Arial"/>
            </w:rPr>
            <w:t>’</w:t>
          </w:r>
          <w:r w:rsidR="00691BC9" w:rsidRPr="0003138F">
            <w:rPr>
              <w:rFonts w:ascii="Arial" w:hAnsi="Arial"/>
            </w:rPr>
            <w:t>s desestimada</w:t>
          </w:r>
          <w:r w:rsidR="00691BC9">
            <w:rPr>
              <w:rFonts w:ascii="Arial" w:hAnsi="Arial"/>
            </w:rPr>
            <w:t>”</w:t>
          </w:r>
          <w:r w:rsidR="00A46F81" w:rsidRPr="0003138F">
            <w:rPr>
              <w:rFonts w:ascii="Arial" w:hAnsi="Arial"/>
            </w:rPr>
            <w:t>.</w:t>
          </w:r>
        </w:p>
        <w:p w14:paraId="00A421C9" w14:textId="1BE7FEDF" w:rsidR="00A46F81" w:rsidRPr="0003138F" w:rsidRDefault="00E132A2" w:rsidP="007D30F6">
          <w:pPr>
            <w:pStyle w:val="Cita"/>
            <w:rPr>
              <w:rFonts w:ascii="Arial" w:hAnsi="Arial"/>
            </w:rPr>
          </w:pPr>
          <w:r>
            <w:rPr>
              <w:rFonts w:ascii="Arial" w:hAnsi="Arial"/>
            </w:rPr>
            <w:t>E</w:t>
          </w:r>
          <w:r w:rsidR="00A46F81" w:rsidRPr="0003138F">
            <w:rPr>
              <w:rFonts w:ascii="Arial" w:hAnsi="Arial"/>
            </w:rPr>
            <w:t xml:space="preserve">n el nostre ordenament jurídic </w:t>
          </w:r>
          <w:r>
            <w:rPr>
              <w:rFonts w:ascii="Arial" w:hAnsi="Arial"/>
            </w:rPr>
            <w:t xml:space="preserve">no hi ha cap </w:t>
          </w:r>
          <w:r w:rsidR="00A46F81" w:rsidRPr="0003138F">
            <w:rPr>
              <w:rFonts w:ascii="Arial" w:hAnsi="Arial"/>
            </w:rPr>
            <w:t xml:space="preserve">previsió que atribueixi a la </w:t>
          </w:r>
          <w:r w:rsidRPr="0003138F">
            <w:rPr>
              <w:rFonts w:ascii="Arial" w:hAnsi="Arial"/>
            </w:rPr>
            <w:t xml:space="preserve">comunitat autònoma </w:t>
          </w:r>
          <w:r w:rsidR="00A46F81" w:rsidRPr="0003138F">
            <w:rPr>
              <w:rFonts w:ascii="Arial" w:hAnsi="Arial"/>
            </w:rPr>
            <w:t xml:space="preserve">el dictat de resolució final transcorregut aquest termini, sinó que el precepte </w:t>
          </w:r>
          <w:r>
            <w:rPr>
              <w:rFonts w:ascii="Arial" w:hAnsi="Arial"/>
            </w:rPr>
            <w:t xml:space="preserve">esmentat </w:t>
          </w:r>
          <w:r w:rsidR="00A46F81" w:rsidRPr="0003138F">
            <w:rPr>
              <w:rFonts w:ascii="Arial" w:hAnsi="Arial"/>
            </w:rPr>
            <w:t>disposa, de forma expressa,</w:t>
          </w:r>
          <w:r w:rsidR="007D30F6" w:rsidRPr="0003138F">
            <w:rPr>
              <w:rFonts w:ascii="Arial" w:hAnsi="Arial"/>
            </w:rPr>
            <w:t xml:space="preserve"> </w:t>
          </w:r>
          <w:r w:rsidR="00A46F81" w:rsidRPr="0003138F">
            <w:rPr>
              <w:rFonts w:ascii="Arial" w:hAnsi="Arial"/>
            </w:rPr>
            <w:t xml:space="preserve">que la falta de </w:t>
          </w:r>
          <w:r w:rsidR="00A46F81" w:rsidRPr="0003138F">
            <w:rPr>
              <w:rFonts w:ascii="Arial" w:hAnsi="Arial"/>
            </w:rPr>
            <w:lastRenderedPageBreak/>
            <w:t>resolució comporta l</w:t>
          </w:r>
          <w:r w:rsidR="0039463A">
            <w:rPr>
              <w:rFonts w:ascii="Arial" w:hAnsi="Arial"/>
            </w:rPr>
            <w:t>’</w:t>
          </w:r>
          <w:r w:rsidR="00A46F81" w:rsidRPr="0003138F">
            <w:rPr>
              <w:rFonts w:ascii="Arial" w:hAnsi="Arial"/>
            </w:rPr>
            <w:t>actuació del mecanisme del silenci negatiu. I, tenint en compte que l</w:t>
          </w:r>
          <w:r w:rsidR="0039463A">
            <w:rPr>
              <w:rFonts w:ascii="Arial" w:hAnsi="Arial"/>
            </w:rPr>
            <w:t>’</w:t>
          </w:r>
          <w:r w:rsidR="00A46F81" w:rsidRPr="0003138F">
            <w:rPr>
              <w:rFonts w:ascii="Arial" w:hAnsi="Arial"/>
            </w:rPr>
            <w:t>acte</w:t>
          </w:r>
          <w:r w:rsidR="007D30F6" w:rsidRPr="0003138F">
            <w:rPr>
              <w:rFonts w:ascii="Arial" w:hAnsi="Arial"/>
            </w:rPr>
            <w:t xml:space="preserve"> </w:t>
          </w:r>
          <w:r w:rsidR="00A46F81" w:rsidRPr="0003138F">
            <w:rPr>
              <w:rFonts w:ascii="Arial" w:hAnsi="Arial"/>
            </w:rPr>
            <w:t>recorregut no és la resolució presumpta o expressa que hagi pog</w:t>
          </w:r>
          <w:r>
            <w:rPr>
              <w:rFonts w:ascii="Arial" w:hAnsi="Arial"/>
            </w:rPr>
            <w:t>ut dictar el Ministeri de Medi A</w:t>
          </w:r>
          <w:r w:rsidR="00A46F81" w:rsidRPr="0003138F">
            <w:rPr>
              <w:rFonts w:ascii="Arial" w:hAnsi="Arial"/>
            </w:rPr>
            <w:t>mbient</w:t>
          </w:r>
          <w:r w:rsidR="007D30F6" w:rsidRPr="0003138F">
            <w:rPr>
              <w:rFonts w:ascii="Arial" w:hAnsi="Arial"/>
            </w:rPr>
            <w:t xml:space="preserve"> </w:t>
          </w:r>
          <w:r w:rsidR="00A46F81" w:rsidRPr="0003138F">
            <w:rPr>
              <w:rFonts w:ascii="Arial" w:hAnsi="Arial"/>
            </w:rPr>
            <w:t xml:space="preserve">i </w:t>
          </w:r>
          <w:r>
            <w:rPr>
              <w:rFonts w:ascii="Arial" w:hAnsi="Arial"/>
            </w:rPr>
            <w:t xml:space="preserve">Medi </w:t>
          </w:r>
          <w:r w:rsidR="00A46F81" w:rsidRPr="0003138F">
            <w:rPr>
              <w:rFonts w:ascii="Arial" w:hAnsi="Arial"/>
            </w:rPr>
            <w:t xml:space="preserve">Rural i Marí, no </w:t>
          </w:r>
          <w:r>
            <w:rPr>
              <w:rFonts w:ascii="Arial" w:hAnsi="Arial"/>
            </w:rPr>
            <w:t xml:space="preserve">cal </w:t>
          </w:r>
          <w:r w:rsidR="00A46F81" w:rsidRPr="0003138F">
            <w:rPr>
              <w:rFonts w:ascii="Arial" w:hAnsi="Arial"/>
            </w:rPr>
            <w:t>resoldre sobre si el procediment es va veure suspès amb</w:t>
          </w:r>
          <w:r w:rsidR="007D30F6" w:rsidRPr="0003138F">
            <w:rPr>
              <w:rFonts w:ascii="Arial" w:hAnsi="Arial"/>
            </w:rPr>
            <w:t xml:space="preserve"> </w:t>
          </w:r>
          <w:r w:rsidR="00A46F81" w:rsidRPr="0003138F">
            <w:rPr>
              <w:rFonts w:ascii="Arial" w:hAnsi="Arial"/>
            </w:rPr>
            <w:t xml:space="preserve">els requeriments eventualment efectuats </w:t>
          </w:r>
          <w:r>
            <w:rPr>
              <w:rFonts w:ascii="Arial" w:hAnsi="Arial"/>
            </w:rPr>
            <w:t xml:space="preserve">a la part interessada </w:t>
          </w:r>
          <w:r w:rsidR="00A46F81" w:rsidRPr="0003138F">
            <w:rPr>
              <w:rFonts w:ascii="Arial" w:hAnsi="Arial"/>
            </w:rPr>
            <w:t xml:space="preserve">o si els mateixos </w:t>
          </w:r>
          <w:r>
            <w:rPr>
              <w:rFonts w:ascii="Arial" w:hAnsi="Arial"/>
            </w:rPr>
            <w:t xml:space="preserve">requeriments </w:t>
          </w:r>
          <w:r w:rsidR="00A46F81" w:rsidRPr="0003138F">
            <w:rPr>
              <w:rFonts w:ascii="Arial" w:hAnsi="Arial"/>
            </w:rPr>
            <w:t>resultaven o no adequats en aquesta</w:t>
          </w:r>
          <w:r w:rsidR="007D30F6" w:rsidRPr="0003138F">
            <w:rPr>
              <w:rFonts w:ascii="Arial" w:hAnsi="Arial"/>
            </w:rPr>
            <w:t xml:space="preserve"> </w:t>
          </w:r>
          <w:r w:rsidR="00A46F81" w:rsidRPr="0003138F">
            <w:rPr>
              <w:rFonts w:ascii="Arial" w:hAnsi="Arial"/>
            </w:rPr>
            <w:t>fase procedimental</w:t>
          </w:r>
          <w:r w:rsidR="007D30F6" w:rsidRPr="0003138F">
            <w:rPr>
              <w:rFonts w:ascii="Arial" w:hAnsi="Arial"/>
            </w:rPr>
            <w:t xml:space="preserve"> (FJ 8). </w:t>
          </w:r>
        </w:p>
        <w:p w14:paraId="1E1C387F" w14:textId="05BBB8AE" w:rsidR="00C00F9B" w:rsidRPr="0003138F" w:rsidRDefault="00E132A2" w:rsidP="00372E91">
          <w:pPr>
            <w:rPr>
              <w:rFonts w:ascii="Arial" w:hAnsi="Arial"/>
              <w:lang w:val="ca-ES"/>
            </w:rPr>
          </w:pPr>
          <w:r>
            <w:rPr>
              <w:rFonts w:ascii="Arial" w:hAnsi="Arial"/>
              <w:lang w:val="ca-ES"/>
            </w:rPr>
            <w:t xml:space="preserve">El </w:t>
          </w:r>
          <w:r w:rsidR="008E23F7" w:rsidRPr="0003138F">
            <w:rPr>
              <w:rFonts w:ascii="Arial" w:hAnsi="Arial"/>
              <w:lang w:val="ca-ES"/>
            </w:rPr>
            <w:t>TSJC estima el recurs interposat per la CHE</w:t>
          </w:r>
          <w:r w:rsidR="00C00F9B" w:rsidRPr="0003138F">
            <w:rPr>
              <w:rFonts w:ascii="Arial" w:hAnsi="Arial"/>
              <w:lang w:val="ca-ES"/>
            </w:rPr>
            <w:t xml:space="preserve"> i anul·la l</w:t>
          </w:r>
          <w:r w:rsidR="0039463A">
            <w:rPr>
              <w:rFonts w:ascii="Arial" w:hAnsi="Arial"/>
              <w:lang w:val="ca-ES"/>
            </w:rPr>
            <w:t>’</w:t>
          </w:r>
          <w:r w:rsidR="00C00F9B" w:rsidRPr="0003138F">
            <w:rPr>
              <w:rFonts w:ascii="Arial" w:hAnsi="Arial"/>
              <w:lang w:val="ca-ES"/>
            </w:rPr>
            <w:t>autorització</w:t>
          </w:r>
          <w:r w:rsidR="008E23F7" w:rsidRPr="0003138F">
            <w:rPr>
              <w:rFonts w:ascii="Arial" w:hAnsi="Arial"/>
              <w:lang w:val="ca-ES"/>
            </w:rPr>
            <w:t xml:space="preserve">. </w:t>
          </w:r>
        </w:p>
        <w:p w14:paraId="56A3C662" w14:textId="3BD2E6D0" w:rsidR="00C00F9B" w:rsidRPr="0003138F" w:rsidRDefault="00C00F9B" w:rsidP="00C00F9B">
          <w:pPr>
            <w:rPr>
              <w:rFonts w:ascii="Arial" w:hAnsi="Arial"/>
              <w:lang w:val="ca-ES"/>
            </w:rPr>
          </w:pPr>
          <w:r w:rsidRPr="0003138F">
            <w:rPr>
              <w:rFonts w:ascii="Arial" w:hAnsi="Arial"/>
              <w:lang w:val="ca-ES"/>
            </w:rPr>
            <w:t>En el mateix sentit que la sentència anterior, la STSJC de 6 de juliol de 2017</w:t>
          </w:r>
          <w:r w:rsidR="00FD11D0" w:rsidRPr="0003138F">
            <w:rPr>
              <w:rStyle w:val="Refdenotaalpie"/>
              <w:lang w:val="ca-ES"/>
            </w:rPr>
            <w:footnoteReference w:id="4"/>
          </w:r>
          <w:r w:rsidRPr="0003138F">
            <w:rPr>
              <w:rFonts w:ascii="Arial" w:hAnsi="Arial"/>
              <w:lang w:val="ca-ES"/>
            </w:rPr>
            <w:t xml:space="preserve"> estima el recurs interposat per la CHE, en aquest cas en relació amb una autorització d</w:t>
          </w:r>
          <w:r w:rsidR="0039463A">
            <w:rPr>
              <w:rFonts w:ascii="Arial" w:hAnsi="Arial"/>
              <w:lang w:val="ca-ES"/>
            </w:rPr>
            <w:t>’</w:t>
          </w:r>
          <w:r w:rsidRPr="0003138F">
            <w:rPr>
              <w:rFonts w:ascii="Arial" w:hAnsi="Arial"/>
              <w:lang w:val="ca-ES"/>
            </w:rPr>
            <w:t>abocaments d</w:t>
          </w:r>
          <w:r w:rsidR="0039463A">
            <w:rPr>
              <w:rFonts w:ascii="Arial" w:hAnsi="Arial"/>
              <w:lang w:val="ca-ES"/>
            </w:rPr>
            <w:t>’</w:t>
          </w:r>
          <w:r w:rsidRPr="0003138F">
            <w:rPr>
              <w:rFonts w:ascii="Arial" w:hAnsi="Arial"/>
              <w:lang w:val="ca-ES"/>
            </w:rPr>
            <w:t xml:space="preserve">aigües residuals procedents de la </w:t>
          </w:r>
          <w:r w:rsidR="009B230F" w:rsidRPr="0003138F">
            <w:rPr>
              <w:rFonts w:ascii="Arial" w:hAnsi="Arial"/>
              <w:lang w:val="ca-ES"/>
            </w:rPr>
            <w:t>població</w:t>
          </w:r>
          <w:r w:rsidRPr="0003138F">
            <w:rPr>
              <w:rFonts w:ascii="Arial" w:hAnsi="Arial"/>
              <w:lang w:val="ca-ES"/>
            </w:rPr>
            <w:t xml:space="preserve"> d</w:t>
          </w:r>
          <w:r w:rsidR="0039463A">
            <w:rPr>
              <w:rFonts w:ascii="Arial" w:hAnsi="Arial"/>
              <w:lang w:val="ca-ES"/>
            </w:rPr>
            <w:t>’</w:t>
          </w:r>
          <w:r w:rsidRPr="0003138F">
            <w:rPr>
              <w:rFonts w:ascii="Arial" w:hAnsi="Arial"/>
              <w:lang w:val="ca-ES"/>
            </w:rPr>
            <w:t xml:space="preserve">Agramunt a la llera del </w:t>
          </w:r>
          <w:r w:rsidR="00E132A2">
            <w:rPr>
              <w:rFonts w:ascii="Arial" w:hAnsi="Arial"/>
              <w:lang w:val="ca-ES"/>
            </w:rPr>
            <w:t xml:space="preserve">riu </w:t>
          </w:r>
          <w:r w:rsidRPr="0003138F">
            <w:rPr>
              <w:rFonts w:ascii="Arial" w:hAnsi="Arial"/>
              <w:lang w:val="ca-ES"/>
            </w:rPr>
            <w:t xml:space="preserve">Sió. En conseqüència, anul·la aquesta resolució. </w:t>
          </w:r>
        </w:p>
        <w:p w14:paraId="35644927" w14:textId="035671B9" w:rsidR="00E1462B" w:rsidRPr="0003138F" w:rsidRDefault="00C00F9B" w:rsidP="00372E91">
          <w:pPr>
            <w:rPr>
              <w:rFonts w:ascii="Arial" w:hAnsi="Arial"/>
              <w:lang w:val="ca-ES"/>
            </w:rPr>
          </w:pPr>
          <w:r w:rsidRPr="0003138F">
            <w:rPr>
              <w:rFonts w:ascii="Arial" w:hAnsi="Arial"/>
              <w:lang w:val="ca-ES"/>
            </w:rPr>
            <w:t>En tercer lloc, la STSJC de 28 de juny de 2017</w:t>
          </w:r>
          <w:r w:rsidR="007B2601" w:rsidRPr="0003138F">
            <w:rPr>
              <w:rStyle w:val="Refdenotaalpie"/>
              <w:lang w:val="ca-ES"/>
            </w:rPr>
            <w:footnoteReference w:id="5"/>
          </w:r>
          <w:r w:rsidRPr="0003138F">
            <w:rPr>
              <w:rFonts w:ascii="Arial" w:hAnsi="Arial"/>
              <w:lang w:val="ca-ES"/>
            </w:rPr>
            <w:t xml:space="preserve"> resol també estimant el recurs i revocant l</w:t>
          </w:r>
          <w:r w:rsidR="0039463A">
            <w:rPr>
              <w:rFonts w:ascii="Arial" w:hAnsi="Arial"/>
              <w:lang w:val="ca-ES"/>
            </w:rPr>
            <w:t>’</w:t>
          </w:r>
          <w:r w:rsidRPr="0003138F">
            <w:rPr>
              <w:rFonts w:ascii="Arial" w:hAnsi="Arial"/>
              <w:lang w:val="ca-ES"/>
            </w:rPr>
            <w:t xml:space="preserve">autorització </w:t>
          </w:r>
          <w:r w:rsidR="009B230F" w:rsidRPr="0003138F">
            <w:rPr>
              <w:rFonts w:ascii="Arial" w:hAnsi="Arial"/>
              <w:lang w:val="ca-ES"/>
            </w:rPr>
            <w:t>de l</w:t>
          </w:r>
          <w:r w:rsidR="0039463A">
            <w:rPr>
              <w:rFonts w:ascii="Arial" w:hAnsi="Arial"/>
              <w:lang w:val="ca-ES"/>
            </w:rPr>
            <w:t>’</w:t>
          </w:r>
          <w:r w:rsidR="009B230F" w:rsidRPr="0003138F">
            <w:rPr>
              <w:rFonts w:ascii="Arial" w:hAnsi="Arial"/>
              <w:lang w:val="ca-ES"/>
            </w:rPr>
            <w:t>abocament d</w:t>
          </w:r>
          <w:r w:rsidR="0039463A">
            <w:rPr>
              <w:rFonts w:ascii="Arial" w:hAnsi="Arial"/>
              <w:lang w:val="ca-ES"/>
            </w:rPr>
            <w:t>’</w:t>
          </w:r>
          <w:r w:rsidR="009B230F" w:rsidRPr="0003138F">
            <w:rPr>
              <w:rFonts w:ascii="Arial" w:hAnsi="Arial"/>
              <w:lang w:val="ca-ES"/>
            </w:rPr>
            <w:t>aigües residuals procedents del municipi de l</w:t>
          </w:r>
          <w:r w:rsidR="0039463A">
            <w:rPr>
              <w:rFonts w:ascii="Arial" w:hAnsi="Arial"/>
              <w:lang w:val="ca-ES"/>
            </w:rPr>
            <w:t>’</w:t>
          </w:r>
          <w:r w:rsidR="009B230F" w:rsidRPr="0003138F">
            <w:rPr>
              <w:rFonts w:ascii="Arial" w:hAnsi="Arial"/>
              <w:lang w:val="ca-ES"/>
            </w:rPr>
            <w:t>Aldea i tractades en la seva estació depuradora d</w:t>
          </w:r>
          <w:r w:rsidR="0039463A">
            <w:rPr>
              <w:rFonts w:ascii="Arial" w:hAnsi="Arial"/>
              <w:lang w:val="ca-ES"/>
            </w:rPr>
            <w:t>’</w:t>
          </w:r>
          <w:r w:rsidR="009B230F" w:rsidRPr="0003138F">
            <w:rPr>
              <w:rFonts w:ascii="Arial" w:hAnsi="Arial"/>
              <w:lang w:val="ca-ES"/>
            </w:rPr>
            <w:t xml:space="preserve">aigües residuals. </w:t>
          </w:r>
        </w:p>
        <w:p w14:paraId="7DED6911" w14:textId="315B7718" w:rsidR="00372E91" w:rsidRPr="0003138F" w:rsidRDefault="00E1462B" w:rsidP="00372E91">
          <w:pPr>
            <w:rPr>
              <w:rFonts w:ascii="Arial" w:hAnsi="Arial"/>
              <w:lang w:val="ca-ES"/>
            </w:rPr>
          </w:pPr>
          <w:r w:rsidRPr="0003138F">
            <w:rPr>
              <w:rFonts w:ascii="Arial" w:hAnsi="Arial"/>
              <w:lang w:val="ca-ES"/>
            </w:rPr>
            <w:t>En quart lloc</w:t>
          </w:r>
          <w:r w:rsidR="00E96A92" w:rsidRPr="0003138F">
            <w:rPr>
              <w:rFonts w:ascii="Arial" w:hAnsi="Arial"/>
              <w:lang w:val="ca-ES"/>
            </w:rPr>
            <w:t>,</w:t>
          </w:r>
          <w:r w:rsidRPr="0003138F">
            <w:rPr>
              <w:rFonts w:ascii="Arial" w:hAnsi="Arial"/>
              <w:lang w:val="ca-ES"/>
            </w:rPr>
            <w:t xml:space="preserve"> la STSJC de 21 de juny de 2017</w:t>
          </w:r>
          <w:r w:rsidRPr="0003138F">
            <w:rPr>
              <w:rStyle w:val="Refdenotaalpie"/>
              <w:lang w:val="ca-ES"/>
            </w:rPr>
            <w:footnoteReference w:id="6"/>
          </w:r>
          <w:r w:rsidRPr="0003138F">
            <w:rPr>
              <w:rFonts w:ascii="Arial" w:hAnsi="Arial"/>
              <w:lang w:val="ca-ES"/>
            </w:rPr>
            <w:t xml:space="preserve"> estima de nou el recurs de la CHE. En aquest cas en relació amb </w:t>
          </w:r>
          <w:r w:rsidR="00615648">
            <w:rPr>
              <w:rFonts w:ascii="Arial" w:hAnsi="Arial"/>
              <w:lang w:val="ca-ES"/>
            </w:rPr>
            <w:t>l</w:t>
          </w:r>
          <w:r w:rsidR="0039463A">
            <w:rPr>
              <w:rFonts w:ascii="Arial" w:hAnsi="Arial"/>
              <w:lang w:val="ca-ES"/>
            </w:rPr>
            <w:t>’</w:t>
          </w:r>
          <w:r w:rsidRPr="0003138F">
            <w:rPr>
              <w:rFonts w:ascii="Arial" w:hAnsi="Arial"/>
              <w:lang w:val="ca-ES"/>
            </w:rPr>
            <w:t>autori</w:t>
          </w:r>
          <w:r w:rsidR="00615648">
            <w:rPr>
              <w:rFonts w:ascii="Arial" w:hAnsi="Arial"/>
              <w:lang w:val="ca-ES"/>
            </w:rPr>
            <w:t>t</w:t>
          </w:r>
          <w:r w:rsidR="00EE42C5">
            <w:rPr>
              <w:rFonts w:ascii="Arial" w:hAnsi="Arial"/>
              <w:lang w:val="ca-ES"/>
            </w:rPr>
            <w:t>zació</w:t>
          </w:r>
          <w:r w:rsidRPr="0003138F">
            <w:rPr>
              <w:rFonts w:ascii="Arial" w:hAnsi="Arial"/>
              <w:lang w:val="ca-ES"/>
            </w:rPr>
            <w:t xml:space="preserve"> d</w:t>
          </w:r>
          <w:r w:rsidR="0039463A">
            <w:rPr>
              <w:rFonts w:ascii="Arial" w:hAnsi="Arial"/>
              <w:lang w:val="ca-ES"/>
            </w:rPr>
            <w:t>’</w:t>
          </w:r>
          <w:r w:rsidRPr="0003138F">
            <w:rPr>
              <w:rFonts w:ascii="Arial" w:hAnsi="Arial"/>
              <w:lang w:val="ca-ES"/>
            </w:rPr>
            <w:t>abocament d</w:t>
          </w:r>
          <w:r w:rsidR="0039463A">
            <w:rPr>
              <w:rFonts w:ascii="Arial" w:hAnsi="Arial"/>
              <w:lang w:val="ca-ES"/>
            </w:rPr>
            <w:t>’</w:t>
          </w:r>
          <w:r w:rsidRPr="0003138F">
            <w:rPr>
              <w:rFonts w:ascii="Arial" w:hAnsi="Arial"/>
              <w:lang w:val="ca-ES"/>
            </w:rPr>
            <w:t>a</w:t>
          </w:r>
          <w:r w:rsidR="00AA0F52">
            <w:rPr>
              <w:rFonts w:ascii="Arial" w:hAnsi="Arial"/>
              <w:lang w:val="ca-ES"/>
            </w:rPr>
            <w:t>i</w:t>
          </w:r>
          <w:r w:rsidRPr="0003138F">
            <w:rPr>
              <w:rFonts w:ascii="Arial" w:hAnsi="Arial"/>
              <w:lang w:val="ca-ES"/>
            </w:rPr>
            <w:t>g</w:t>
          </w:r>
          <w:r w:rsidR="00EE42C5">
            <w:rPr>
              <w:rFonts w:ascii="Arial" w:hAnsi="Arial"/>
              <w:lang w:val="ca-ES"/>
            </w:rPr>
            <w:t>ü</w:t>
          </w:r>
          <w:r w:rsidR="00AA0F52">
            <w:rPr>
              <w:rFonts w:ascii="Arial" w:hAnsi="Arial"/>
              <w:lang w:val="ca-ES"/>
            </w:rPr>
            <w:t>e</w:t>
          </w:r>
          <w:r w:rsidRPr="0003138F">
            <w:rPr>
              <w:rFonts w:ascii="Arial" w:hAnsi="Arial"/>
              <w:lang w:val="ca-ES"/>
            </w:rPr>
            <w:t xml:space="preserve">s residuals atorgades a una empresa procedents de la seva activitat </w:t>
          </w:r>
          <w:r w:rsidR="00470C1D">
            <w:rPr>
              <w:rFonts w:ascii="Arial" w:hAnsi="Arial"/>
              <w:lang w:val="ca-ES"/>
            </w:rPr>
            <w:t xml:space="preserve">al terme </w:t>
          </w:r>
          <w:r w:rsidR="00EE42C5">
            <w:rPr>
              <w:rFonts w:ascii="Arial" w:hAnsi="Arial"/>
              <w:lang w:val="ca-ES"/>
            </w:rPr>
            <w:t>municipal de Tà</w:t>
          </w:r>
          <w:r w:rsidRPr="0003138F">
            <w:rPr>
              <w:rFonts w:ascii="Arial" w:hAnsi="Arial"/>
              <w:lang w:val="ca-ES"/>
            </w:rPr>
            <w:t>rrega (Lleida).</w:t>
          </w:r>
        </w:p>
      </w:sdtContent>
    </w:sdt>
    <w:p w14:paraId="08978B93" w14:textId="61A94927" w:rsidR="00366C02" w:rsidRPr="0003138F" w:rsidRDefault="00F57085" w:rsidP="00366C02">
      <w:pPr>
        <w:pStyle w:val="Ttulo2"/>
        <w:rPr>
          <w:lang w:val="ca-ES"/>
        </w:rPr>
      </w:pPr>
      <w:r w:rsidRPr="0003138F">
        <w:rPr>
          <w:lang w:val="ca-ES"/>
        </w:rPr>
        <w:t>1.3</w:t>
      </w:r>
      <w:r w:rsidR="00227833" w:rsidRPr="0003138F">
        <w:rPr>
          <w:lang w:val="ca-ES"/>
        </w:rPr>
        <w:t>. A</w:t>
      </w:r>
      <w:r w:rsidRPr="0003138F">
        <w:rPr>
          <w:lang w:val="ca-ES"/>
        </w:rPr>
        <w:t>utori</w:t>
      </w:r>
      <w:r w:rsidR="00470C1D">
        <w:rPr>
          <w:lang w:val="ca-ES"/>
        </w:rPr>
        <w:t>t</w:t>
      </w:r>
      <w:r w:rsidRPr="0003138F">
        <w:rPr>
          <w:lang w:val="ca-ES"/>
        </w:rPr>
        <w:t>zació ambiental i gestió de residus. Tipus de residu</w:t>
      </w:r>
      <w:r w:rsidR="00C45DB3">
        <w:rPr>
          <w:lang w:val="ca-ES"/>
        </w:rPr>
        <w:t>s</w:t>
      </w:r>
      <w:r w:rsidRPr="0003138F">
        <w:rPr>
          <w:lang w:val="ca-ES"/>
        </w:rPr>
        <w:t xml:space="preserve"> </w:t>
      </w:r>
    </w:p>
    <w:sdt>
      <w:sdtPr>
        <w:rPr>
          <w:rFonts w:ascii="Arial" w:hAnsi="Arial"/>
          <w:lang w:val="ca-ES"/>
        </w:rPr>
        <w:id w:val="-629930797"/>
        <w:placeholder>
          <w:docPart w:val="101FF5963B9E1F4793E80ED4CDFDB6F0"/>
        </w:placeholder>
      </w:sdtPr>
      <w:sdtContent>
        <w:p w14:paraId="570993AC" w14:textId="6E2905AA" w:rsidR="002A2CC0" w:rsidRPr="0003138F" w:rsidRDefault="00831459" w:rsidP="002A2CC0">
          <w:pPr>
            <w:rPr>
              <w:rFonts w:ascii="Arial" w:hAnsi="Arial"/>
              <w:lang w:val="ca-ES"/>
            </w:rPr>
          </w:pPr>
          <w:r w:rsidRPr="0003138F">
            <w:rPr>
              <w:rFonts w:ascii="Arial" w:hAnsi="Arial"/>
              <w:lang w:val="ca-ES"/>
            </w:rPr>
            <w:t xml:space="preserve">En aquest període </w:t>
          </w:r>
          <w:r w:rsidR="002A2CC0" w:rsidRPr="0003138F">
            <w:rPr>
              <w:rFonts w:ascii="Arial" w:hAnsi="Arial"/>
              <w:lang w:val="ca-ES"/>
            </w:rPr>
            <w:t>esmentem la</w:t>
          </w:r>
          <w:r w:rsidR="00470C1D">
            <w:rPr>
              <w:rFonts w:ascii="Arial" w:hAnsi="Arial"/>
              <w:lang w:val="ca-ES"/>
            </w:rPr>
            <w:t xml:space="preserve"> S</w:t>
          </w:r>
          <w:r w:rsidR="00D66FB2" w:rsidRPr="0003138F">
            <w:rPr>
              <w:rFonts w:ascii="Arial" w:hAnsi="Arial"/>
              <w:lang w:val="ca-ES"/>
            </w:rPr>
            <w:t>entència de 9 de maig de 2017</w:t>
          </w:r>
          <w:r w:rsidR="00D66FB2" w:rsidRPr="0003138F">
            <w:rPr>
              <w:rStyle w:val="Refdenotaalpie"/>
              <w:lang w:val="ca-ES"/>
            </w:rPr>
            <w:footnoteReference w:id="7"/>
          </w:r>
          <w:r w:rsidR="00D75711" w:rsidRPr="0003138F">
            <w:rPr>
              <w:rFonts w:ascii="Arial" w:hAnsi="Arial"/>
              <w:lang w:val="ca-ES"/>
            </w:rPr>
            <w:t xml:space="preserve"> </w:t>
          </w:r>
          <w:r w:rsidR="002A2CC0" w:rsidRPr="0003138F">
            <w:rPr>
              <w:rFonts w:ascii="Arial" w:hAnsi="Arial"/>
              <w:lang w:val="ca-ES"/>
            </w:rPr>
            <w:t xml:space="preserve">en la qual el Tribunal es pronuncia sobre </w:t>
          </w:r>
          <w:r w:rsidR="00470C1D">
            <w:rPr>
              <w:rFonts w:ascii="Arial" w:hAnsi="Arial"/>
              <w:lang w:val="ca-ES"/>
            </w:rPr>
            <w:t xml:space="preserve">el recurs contenciós </w:t>
          </w:r>
          <w:r w:rsidR="002A2CC0" w:rsidRPr="0003138F">
            <w:rPr>
              <w:rFonts w:ascii="Arial" w:hAnsi="Arial"/>
              <w:lang w:val="ca-ES"/>
            </w:rPr>
            <w:t>administratiu en relació amb una autorització ambiental integrada. Aquest recurs té per objecte la pretensió</w:t>
          </w:r>
          <w:r w:rsidR="00470C1D">
            <w:rPr>
              <w:rFonts w:ascii="Arial" w:hAnsi="Arial"/>
              <w:lang w:val="ca-ES"/>
            </w:rPr>
            <w:t xml:space="preserve"> que s</w:t>
          </w:r>
          <w:r w:rsidR="0039463A">
            <w:rPr>
              <w:rFonts w:ascii="Arial" w:hAnsi="Arial"/>
              <w:lang w:val="ca-ES"/>
            </w:rPr>
            <w:t>’</w:t>
          </w:r>
          <w:r w:rsidR="00470C1D">
            <w:rPr>
              <w:rFonts w:ascii="Arial" w:hAnsi="Arial"/>
              <w:lang w:val="ca-ES"/>
            </w:rPr>
            <w:t>anul·li parcialment la R</w:t>
          </w:r>
          <w:r w:rsidR="002A2CC0" w:rsidRPr="0003138F">
            <w:rPr>
              <w:rFonts w:ascii="Arial" w:hAnsi="Arial"/>
              <w:lang w:val="ca-ES"/>
            </w:rPr>
            <w:t>esolució de 7 d</w:t>
          </w:r>
          <w:r w:rsidR="0039463A">
            <w:rPr>
              <w:rFonts w:ascii="Arial" w:hAnsi="Arial"/>
              <w:lang w:val="ca-ES"/>
            </w:rPr>
            <w:t>’</w:t>
          </w:r>
          <w:r w:rsidR="002A2CC0" w:rsidRPr="0003138F">
            <w:rPr>
              <w:rFonts w:ascii="Arial" w:hAnsi="Arial"/>
              <w:lang w:val="ca-ES"/>
            </w:rPr>
            <w:t xml:space="preserve">agost </w:t>
          </w:r>
          <w:r w:rsidR="00470C1D">
            <w:rPr>
              <w:rFonts w:ascii="Arial" w:hAnsi="Arial"/>
              <w:lang w:val="ca-ES"/>
            </w:rPr>
            <w:t>de 2012, del secretari de Medi A</w:t>
          </w:r>
          <w:r w:rsidR="002A2CC0" w:rsidRPr="0003138F">
            <w:rPr>
              <w:rFonts w:ascii="Arial" w:hAnsi="Arial"/>
              <w:lang w:val="ca-ES"/>
            </w:rPr>
            <w:t>mbient i Sostenibilitat, per la qual s</w:t>
          </w:r>
          <w:r w:rsidR="0039463A">
            <w:rPr>
              <w:rFonts w:ascii="Arial" w:hAnsi="Arial"/>
              <w:lang w:val="ca-ES"/>
            </w:rPr>
            <w:t>’</w:t>
          </w:r>
          <w:r w:rsidR="002A2CC0" w:rsidRPr="0003138F">
            <w:rPr>
              <w:rFonts w:ascii="Arial" w:hAnsi="Arial"/>
              <w:lang w:val="ca-ES"/>
            </w:rPr>
            <w:t>atorga a l</w:t>
          </w:r>
          <w:r w:rsidR="0039463A">
            <w:rPr>
              <w:rFonts w:ascii="Arial" w:hAnsi="Arial"/>
              <w:lang w:val="ca-ES"/>
            </w:rPr>
            <w:t>’</w:t>
          </w:r>
          <w:r w:rsidR="002A2CC0" w:rsidRPr="0003138F">
            <w:rPr>
              <w:rFonts w:ascii="Arial" w:hAnsi="Arial"/>
              <w:lang w:val="ca-ES"/>
            </w:rPr>
            <w:t xml:space="preserve">empresa </w:t>
          </w:r>
          <w:r w:rsidR="002E4386" w:rsidRPr="0003138F">
            <w:rPr>
              <w:rFonts w:ascii="Arial" w:hAnsi="Arial"/>
              <w:lang w:val="ca-ES"/>
            </w:rPr>
            <w:t xml:space="preserve">actora </w:t>
          </w:r>
          <w:r w:rsidR="002A2CC0" w:rsidRPr="0003138F">
            <w:rPr>
              <w:rFonts w:ascii="Arial" w:hAnsi="Arial"/>
              <w:lang w:val="ca-ES"/>
            </w:rPr>
            <w:t>l</w:t>
          </w:r>
          <w:r w:rsidR="0039463A">
            <w:rPr>
              <w:rFonts w:ascii="Arial" w:hAnsi="Arial"/>
              <w:lang w:val="ca-ES"/>
            </w:rPr>
            <w:t>’</w:t>
          </w:r>
          <w:r w:rsidR="002A2CC0" w:rsidRPr="0003138F">
            <w:rPr>
              <w:rFonts w:ascii="Arial" w:hAnsi="Arial"/>
              <w:lang w:val="ca-ES"/>
            </w:rPr>
            <w:t xml:space="preserve">autorització </w:t>
          </w:r>
          <w:r w:rsidR="002A2CC0" w:rsidRPr="0003138F">
            <w:rPr>
              <w:rFonts w:ascii="Arial" w:hAnsi="Arial"/>
              <w:bCs/>
              <w:lang w:val="ca-ES"/>
            </w:rPr>
            <w:t>ambiental</w:t>
          </w:r>
          <w:r w:rsidR="002A2CC0" w:rsidRPr="0003138F">
            <w:rPr>
              <w:rFonts w:ascii="Arial" w:hAnsi="Arial"/>
              <w:b/>
              <w:bCs/>
              <w:lang w:val="ca-ES"/>
            </w:rPr>
            <w:t xml:space="preserve"> </w:t>
          </w:r>
          <w:r w:rsidR="002A2CC0" w:rsidRPr="0003138F">
            <w:rPr>
              <w:rFonts w:ascii="Arial" w:hAnsi="Arial"/>
              <w:lang w:val="ca-ES"/>
            </w:rPr>
            <w:t xml:space="preserve">per al projecte de dipòsit controlat de residus no perillosos (classe II), situat </w:t>
          </w:r>
          <w:r w:rsidR="00615648">
            <w:rPr>
              <w:rFonts w:ascii="Arial" w:hAnsi="Arial"/>
              <w:lang w:val="ca-ES"/>
            </w:rPr>
            <w:t xml:space="preserve">al paratge </w:t>
          </w:r>
          <w:r w:rsidR="00470C1D">
            <w:rPr>
              <w:rFonts w:ascii="Arial" w:hAnsi="Arial"/>
              <w:lang w:val="ca-ES"/>
            </w:rPr>
            <w:t>Lo</w:t>
          </w:r>
          <w:r w:rsidR="00615648">
            <w:rPr>
              <w:rFonts w:ascii="Arial" w:hAnsi="Arial"/>
              <w:lang w:val="ca-ES"/>
            </w:rPr>
            <w:t xml:space="preserve"> Collet</w:t>
          </w:r>
          <w:r w:rsidR="002A2CC0" w:rsidRPr="0003138F">
            <w:rPr>
              <w:rFonts w:ascii="Arial" w:hAnsi="Arial"/>
              <w:lang w:val="ca-ES"/>
            </w:rPr>
            <w:t xml:space="preserve">, finca Margarita, polígon 15 </w:t>
          </w:r>
          <w:r w:rsidR="002A2CC0" w:rsidRPr="0003138F">
            <w:rPr>
              <w:rFonts w:ascii="Arial" w:hAnsi="Arial"/>
              <w:lang w:val="ca-ES"/>
            </w:rPr>
            <w:lastRenderedPageBreak/>
            <w:t xml:space="preserve">parcel·les 48-49-56-67-70-76-75, del terme municipal de Seròs, per la qual cosa fa a la limitació dels residus admissibles en aquest dipòsit, </w:t>
          </w:r>
          <w:r w:rsidR="00470C1D">
            <w:rPr>
              <w:rFonts w:ascii="Arial" w:hAnsi="Arial"/>
              <w:lang w:val="ca-ES"/>
            </w:rPr>
            <w:t xml:space="preserve">ja </w:t>
          </w:r>
          <w:r w:rsidR="002A2CC0" w:rsidRPr="0003138F">
            <w:rPr>
              <w:rFonts w:ascii="Arial" w:hAnsi="Arial"/>
              <w:lang w:val="ca-ES"/>
            </w:rPr>
            <w:t xml:space="preserve">que </w:t>
          </w:r>
          <w:r w:rsidR="00EE42C5" w:rsidRPr="00EE42C5">
            <w:rPr>
              <w:rFonts w:ascii="Arial" w:hAnsi="Arial"/>
              <w:iCs/>
              <w:lang w:val="ca-ES"/>
            </w:rPr>
            <w:t>“</w:t>
          </w:r>
          <w:r w:rsidR="002A2CC0" w:rsidRPr="00EE42C5">
            <w:rPr>
              <w:rFonts w:ascii="Arial" w:hAnsi="Arial"/>
              <w:iCs/>
              <w:lang w:val="ca-ES"/>
            </w:rPr>
            <w:t>no es permet el dipòsit del rebuig procedent d</w:t>
          </w:r>
          <w:r w:rsidR="0039463A">
            <w:rPr>
              <w:rFonts w:ascii="Arial" w:hAnsi="Arial"/>
              <w:iCs/>
              <w:lang w:val="ca-ES"/>
            </w:rPr>
            <w:t>’</w:t>
          </w:r>
          <w:r w:rsidR="002A2CC0" w:rsidRPr="00EE42C5">
            <w:rPr>
              <w:rFonts w:ascii="Arial" w:hAnsi="Arial"/>
              <w:iCs/>
              <w:lang w:val="ca-ES"/>
            </w:rPr>
            <w:t xml:space="preserve">instal·lacions de tractament </w:t>
          </w:r>
          <w:r w:rsidR="00EE42C5" w:rsidRPr="00EE42C5">
            <w:rPr>
              <w:rFonts w:ascii="Arial" w:hAnsi="Arial"/>
              <w:iCs/>
              <w:lang w:val="ca-ES"/>
            </w:rPr>
            <w:t>de residus municipals”</w:t>
          </w:r>
          <w:r w:rsidR="002A2CC0" w:rsidRPr="00EE42C5">
            <w:rPr>
              <w:rFonts w:ascii="Arial" w:hAnsi="Arial"/>
              <w:iCs/>
              <w:lang w:val="ca-ES"/>
            </w:rPr>
            <w:t>.</w:t>
          </w:r>
          <w:r w:rsidR="002A2CC0" w:rsidRPr="0003138F">
            <w:rPr>
              <w:rFonts w:ascii="Arial" w:hAnsi="Arial"/>
              <w:i/>
              <w:iCs/>
              <w:lang w:val="ca-ES"/>
            </w:rPr>
            <w:t xml:space="preserve"> </w:t>
          </w:r>
          <w:r w:rsidR="00470C1D" w:rsidRPr="00470C1D">
            <w:rPr>
              <w:rFonts w:ascii="Arial" w:hAnsi="Arial"/>
              <w:iCs/>
              <w:lang w:val="ca-ES"/>
            </w:rPr>
            <w:t>En</w:t>
          </w:r>
          <w:r w:rsidR="00470C1D">
            <w:rPr>
              <w:rFonts w:ascii="Arial" w:hAnsi="Arial"/>
              <w:i/>
              <w:iCs/>
              <w:lang w:val="ca-ES"/>
            </w:rPr>
            <w:t xml:space="preserve"> </w:t>
          </w:r>
          <w:r w:rsidR="002E4386" w:rsidRPr="0003138F">
            <w:rPr>
              <w:rFonts w:ascii="Arial" w:hAnsi="Arial"/>
              <w:iCs/>
              <w:lang w:val="ca-ES"/>
            </w:rPr>
            <w:t xml:space="preserve">aquest cas la discussió </w:t>
          </w:r>
          <w:r w:rsidR="00470C1D">
            <w:rPr>
              <w:rFonts w:ascii="Arial" w:hAnsi="Arial"/>
              <w:iCs/>
              <w:lang w:val="ca-ES"/>
            </w:rPr>
            <w:t xml:space="preserve">es basa </w:t>
          </w:r>
          <w:r w:rsidR="002E4386" w:rsidRPr="0003138F">
            <w:rPr>
              <w:rFonts w:ascii="Arial" w:hAnsi="Arial"/>
              <w:iCs/>
              <w:lang w:val="ca-ES"/>
            </w:rPr>
            <w:t>en</w:t>
          </w:r>
          <w:r w:rsidR="00470C1D">
            <w:rPr>
              <w:rFonts w:ascii="Arial" w:hAnsi="Arial"/>
              <w:iCs/>
              <w:lang w:val="ca-ES"/>
            </w:rPr>
            <w:t xml:space="preserve"> </w:t>
          </w:r>
          <w:r w:rsidR="002E4386" w:rsidRPr="0003138F">
            <w:rPr>
              <w:rFonts w:ascii="Arial" w:hAnsi="Arial"/>
              <w:iCs/>
              <w:lang w:val="ca-ES"/>
            </w:rPr>
            <w:t>què s</w:t>
          </w:r>
          <w:r w:rsidR="0039463A">
            <w:rPr>
              <w:rFonts w:ascii="Arial" w:hAnsi="Arial"/>
              <w:iCs/>
              <w:lang w:val="ca-ES"/>
            </w:rPr>
            <w:t>’</w:t>
          </w:r>
          <w:r w:rsidR="002E4386" w:rsidRPr="0003138F">
            <w:rPr>
              <w:rFonts w:ascii="Arial" w:hAnsi="Arial"/>
              <w:iCs/>
              <w:lang w:val="ca-ES"/>
            </w:rPr>
            <w:t>entén per residu municipal i quins residus engloba.</w:t>
          </w:r>
        </w:p>
        <w:p w14:paraId="10A53926" w14:textId="2FC853F6" w:rsidR="002A2CC0" w:rsidRPr="0003138F" w:rsidRDefault="002A2CC0" w:rsidP="00831459">
          <w:pPr>
            <w:rPr>
              <w:rFonts w:ascii="Arial" w:hAnsi="Arial"/>
              <w:lang w:val="ca-ES"/>
            </w:rPr>
          </w:pPr>
          <w:r w:rsidRPr="0003138F">
            <w:rPr>
              <w:rFonts w:ascii="Arial" w:hAnsi="Arial"/>
              <w:lang w:val="ca-ES"/>
            </w:rPr>
            <w:t>El Tribunal</w:t>
          </w:r>
          <w:r w:rsidR="00470C1D">
            <w:rPr>
              <w:rFonts w:ascii="Arial" w:hAnsi="Arial"/>
              <w:lang w:val="ca-ES"/>
            </w:rPr>
            <w:t>,</w:t>
          </w:r>
          <w:r w:rsidRPr="0003138F">
            <w:rPr>
              <w:rFonts w:ascii="Arial" w:hAnsi="Arial"/>
              <w:lang w:val="ca-ES"/>
            </w:rPr>
            <w:t xml:space="preserve"> després de l</w:t>
          </w:r>
          <w:r w:rsidR="0039463A">
            <w:rPr>
              <w:rFonts w:ascii="Arial" w:hAnsi="Arial"/>
              <w:lang w:val="ca-ES"/>
            </w:rPr>
            <w:t>’</w:t>
          </w:r>
          <w:r w:rsidRPr="0003138F">
            <w:rPr>
              <w:rFonts w:ascii="Arial" w:hAnsi="Arial"/>
              <w:lang w:val="ca-ES"/>
            </w:rPr>
            <w:t xml:space="preserve">oportuna anàlisi </w:t>
          </w:r>
          <w:r w:rsidR="002E4386" w:rsidRPr="0003138F">
            <w:rPr>
              <w:rFonts w:ascii="Arial" w:hAnsi="Arial"/>
              <w:lang w:val="ca-ES"/>
            </w:rPr>
            <w:t>del cas i de la normativa aplicable</w:t>
          </w:r>
          <w:r w:rsidR="0039463A">
            <w:rPr>
              <w:rFonts w:ascii="Arial" w:hAnsi="Arial"/>
              <w:lang w:val="ca-ES"/>
            </w:rPr>
            <w:t xml:space="preserve"> </w:t>
          </w:r>
          <w:r w:rsidR="00470C1D">
            <w:rPr>
              <w:rFonts w:ascii="Arial" w:hAnsi="Arial" w:cs="Arial"/>
              <w:lang w:val="ca-ES"/>
            </w:rPr>
            <w:t>—</w:t>
          </w:r>
          <w:r w:rsidR="002E4386" w:rsidRPr="0003138F">
            <w:rPr>
              <w:rFonts w:ascii="Arial" w:hAnsi="Arial"/>
              <w:lang w:val="ca-ES"/>
            </w:rPr>
            <w:t>Llei 22/2011, de residus i Decret legislatiu 1/2009, bàsicament</w:t>
          </w:r>
          <w:r w:rsidR="00470C1D">
            <w:rPr>
              <w:rFonts w:ascii="Arial" w:hAnsi="Arial" w:cs="Arial"/>
              <w:lang w:val="ca-ES"/>
            </w:rPr>
            <w:t>—</w:t>
          </w:r>
          <w:r w:rsidR="0039463A">
            <w:rPr>
              <w:rFonts w:ascii="Arial" w:hAnsi="Arial"/>
              <w:lang w:val="ca-ES"/>
            </w:rPr>
            <w:t xml:space="preserve"> </w:t>
          </w:r>
          <w:r w:rsidR="002E4386" w:rsidRPr="0003138F">
            <w:rPr>
              <w:rFonts w:ascii="Arial" w:hAnsi="Arial"/>
              <w:lang w:val="ca-ES"/>
            </w:rPr>
            <w:t>quant a les</w:t>
          </w:r>
          <w:r w:rsidR="0039463A">
            <w:rPr>
              <w:rFonts w:ascii="Arial" w:hAnsi="Arial"/>
              <w:lang w:val="ca-ES"/>
            </w:rPr>
            <w:t xml:space="preserve"> </w:t>
          </w:r>
          <w:r w:rsidR="002E4386" w:rsidRPr="0003138F">
            <w:rPr>
              <w:rFonts w:ascii="Arial" w:hAnsi="Arial"/>
              <w:lang w:val="ca-ES"/>
            </w:rPr>
            <w:t xml:space="preserve">definicions de residu, especialment, en relació amb la distinció entre residu municipal i industrial, </w:t>
          </w:r>
          <w:r w:rsidR="0010729F" w:rsidRPr="0003138F">
            <w:rPr>
              <w:rFonts w:ascii="Arial" w:hAnsi="Arial"/>
              <w:lang w:val="ca-ES"/>
            </w:rPr>
            <w:t>i al caràcter vinculant del Pla Territorial Sectorial</w:t>
          </w:r>
          <w:r w:rsidR="00615648">
            <w:rPr>
              <w:rFonts w:ascii="Arial" w:hAnsi="Arial"/>
              <w:lang w:val="ca-ES"/>
            </w:rPr>
            <w:t>,</w:t>
          </w:r>
          <w:r w:rsidR="00470C1D">
            <w:rPr>
              <w:rFonts w:ascii="Arial" w:hAnsi="Arial"/>
              <w:lang w:val="ca-ES"/>
            </w:rPr>
            <w:t xml:space="preserve"> </w:t>
          </w:r>
          <w:r w:rsidRPr="0003138F">
            <w:rPr>
              <w:rFonts w:ascii="Arial" w:hAnsi="Arial"/>
              <w:lang w:val="ca-ES"/>
            </w:rPr>
            <w:t xml:space="preserve">desestima el recurs en el sentit </w:t>
          </w:r>
          <w:r w:rsidR="00470C1D" w:rsidRPr="0003138F">
            <w:rPr>
              <w:rFonts w:ascii="Arial" w:hAnsi="Arial"/>
              <w:lang w:val="ca-ES"/>
            </w:rPr>
            <w:t xml:space="preserve">següent </w:t>
          </w:r>
          <w:r w:rsidRPr="0003138F">
            <w:rPr>
              <w:rFonts w:ascii="Arial" w:hAnsi="Arial"/>
              <w:lang w:val="ca-ES"/>
            </w:rPr>
            <w:t>que reproduïm:</w:t>
          </w:r>
        </w:p>
        <w:p w14:paraId="01777A3C" w14:textId="60653390" w:rsidR="002A2CC0" w:rsidRPr="0003138F" w:rsidRDefault="002A2CC0" w:rsidP="002A2CC0">
          <w:pPr>
            <w:pStyle w:val="Cita"/>
            <w:rPr>
              <w:rFonts w:ascii="Arial" w:hAnsi="Arial"/>
            </w:rPr>
          </w:pPr>
          <w:r w:rsidRPr="0003138F">
            <w:rPr>
              <w:rFonts w:ascii="Arial" w:hAnsi="Arial"/>
            </w:rPr>
            <w:t>En conseqüència, les previsions del Pla Territorial Sectorial són vinculants per a l</w:t>
          </w:r>
          <w:r w:rsidR="0039463A">
            <w:rPr>
              <w:rFonts w:ascii="Arial" w:hAnsi="Arial"/>
            </w:rPr>
            <w:t>’</w:t>
          </w:r>
          <w:r w:rsidRPr="0003138F">
            <w:rPr>
              <w:rFonts w:ascii="Arial" w:hAnsi="Arial"/>
            </w:rPr>
            <w:t>autorització ambiental del dipòsit controlat d</w:t>
          </w:r>
          <w:r w:rsidR="0039463A">
            <w:rPr>
              <w:rFonts w:ascii="Arial" w:hAnsi="Arial"/>
            </w:rPr>
            <w:t>’</w:t>
          </w:r>
          <w:r w:rsidRPr="0003138F">
            <w:rPr>
              <w:rFonts w:ascii="Arial" w:hAnsi="Arial"/>
            </w:rPr>
            <w:t>ubicació</w:t>
          </w:r>
          <w:r w:rsidR="00132D3F">
            <w:rPr>
              <w:rFonts w:ascii="Arial" w:hAnsi="Arial"/>
            </w:rPr>
            <w:t xml:space="preserve"> a la comarca del Segrià</w:t>
          </w:r>
          <w:r w:rsidRPr="0003138F">
            <w:rPr>
              <w:rFonts w:ascii="Arial" w:hAnsi="Arial"/>
            </w:rPr>
            <w:t>, que, com recull la resolució d</w:t>
          </w:r>
          <w:r w:rsidR="0039463A">
            <w:rPr>
              <w:rFonts w:ascii="Arial" w:hAnsi="Arial"/>
            </w:rPr>
            <w:t>’</w:t>
          </w:r>
          <w:r w:rsidRPr="0003138F">
            <w:rPr>
              <w:rFonts w:ascii="Arial" w:hAnsi="Arial"/>
            </w:rPr>
            <w:t>a</w:t>
          </w:r>
          <w:r w:rsidR="00EE42C5">
            <w:rPr>
              <w:rFonts w:ascii="Arial" w:hAnsi="Arial"/>
            </w:rPr>
            <w:t>questa autorització ambiental, “</w:t>
          </w:r>
          <w:r w:rsidRPr="0003138F">
            <w:rPr>
              <w:rFonts w:ascii="Arial" w:hAnsi="Arial"/>
            </w:rPr>
            <w:t xml:space="preserve">preveu que la disposició controlada de residus municipals, ja sigui fracció </w:t>
          </w:r>
          <w:r w:rsidR="00132D3F">
            <w:rPr>
              <w:rFonts w:ascii="Arial" w:hAnsi="Arial"/>
            </w:rPr>
            <w:t xml:space="preserve">resta </w:t>
          </w:r>
          <w:r w:rsidRPr="0003138F">
            <w:rPr>
              <w:rFonts w:ascii="Arial" w:hAnsi="Arial"/>
            </w:rPr>
            <w:t xml:space="preserve">o rebuig tractat en instal·lacions de tractament previ, es </w:t>
          </w:r>
          <w:r w:rsidR="00132D3F">
            <w:rPr>
              <w:rFonts w:ascii="Arial" w:hAnsi="Arial"/>
            </w:rPr>
            <w:t xml:space="preserve">dugui a terme </w:t>
          </w:r>
          <w:r w:rsidRPr="0003138F">
            <w:rPr>
              <w:rFonts w:ascii="Arial" w:hAnsi="Arial"/>
            </w:rPr>
            <w:t xml:space="preserve">en el dipòsit controlat de Montoliu de Lleida, </w:t>
          </w:r>
          <w:r w:rsidR="00132D3F">
            <w:rPr>
              <w:rFonts w:ascii="Arial" w:hAnsi="Arial"/>
            </w:rPr>
            <w:t xml:space="preserve">i no es preveu </w:t>
          </w:r>
          <w:r w:rsidRPr="0003138F">
            <w:rPr>
              <w:rFonts w:ascii="Arial" w:hAnsi="Arial"/>
            </w:rPr>
            <w:t>en el termini de la planificació una nova instal·lació per a aquest objecte en</w:t>
          </w:r>
          <w:r w:rsidR="00132D3F">
            <w:rPr>
              <w:rFonts w:ascii="Arial" w:hAnsi="Arial"/>
            </w:rPr>
            <w:t xml:space="preserve"> l</w:t>
          </w:r>
          <w:r w:rsidR="0039463A">
            <w:rPr>
              <w:rFonts w:ascii="Arial" w:hAnsi="Arial"/>
            </w:rPr>
            <w:t>’</w:t>
          </w:r>
          <w:r w:rsidR="00132D3F">
            <w:rPr>
              <w:rFonts w:ascii="Arial" w:hAnsi="Arial"/>
            </w:rPr>
            <w:t>àmbit territorial del Segrià”</w:t>
          </w:r>
          <w:r w:rsidRPr="0003138F">
            <w:rPr>
              <w:rFonts w:ascii="Arial" w:hAnsi="Arial"/>
            </w:rPr>
            <w:t xml:space="preserve">, per la qual cosa </w:t>
          </w:r>
          <w:r w:rsidR="00615648">
            <w:rPr>
              <w:rFonts w:ascii="Arial" w:hAnsi="Arial"/>
            </w:rPr>
            <w:t xml:space="preserve">és </w:t>
          </w:r>
          <w:r w:rsidRPr="0003138F">
            <w:rPr>
              <w:rFonts w:ascii="Arial" w:hAnsi="Arial"/>
            </w:rPr>
            <w:t xml:space="preserve">obligat </w:t>
          </w:r>
          <w:r w:rsidR="00132D3F">
            <w:rPr>
              <w:rFonts w:ascii="Arial" w:hAnsi="Arial"/>
            </w:rPr>
            <w:t>desestimar el recurs contenciós</w:t>
          </w:r>
          <w:r w:rsidRPr="0003138F">
            <w:rPr>
              <w:rFonts w:ascii="Arial" w:hAnsi="Arial"/>
            </w:rPr>
            <w:t xml:space="preserve"> administratiu i la pretensió de l</w:t>
          </w:r>
          <w:r w:rsidR="0039463A">
            <w:rPr>
              <w:rFonts w:ascii="Arial" w:hAnsi="Arial"/>
            </w:rPr>
            <w:t>’</w:t>
          </w:r>
          <w:r w:rsidRPr="0003138F">
            <w:rPr>
              <w:rFonts w:ascii="Arial" w:hAnsi="Arial"/>
            </w:rPr>
            <w:t>actora d</w:t>
          </w:r>
          <w:r w:rsidR="0039463A">
            <w:rPr>
              <w:rFonts w:ascii="Arial" w:hAnsi="Arial"/>
            </w:rPr>
            <w:t>’</w:t>
          </w:r>
          <w:r w:rsidRPr="0003138F">
            <w:rPr>
              <w:rFonts w:ascii="Arial" w:hAnsi="Arial"/>
            </w:rPr>
            <w:t>anul·lació de la prescripció de l</w:t>
          </w:r>
          <w:r w:rsidR="0039463A">
            <w:rPr>
              <w:rFonts w:ascii="Arial" w:hAnsi="Arial"/>
            </w:rPr>
            <w:t>’</w:t>
          </w:r>
          <w:r w:rsidRPr="0003138F">
            <w:rPr>
              <w:rFonts w:ascii="Arial" w:hAnsi="Arial"/>
            </w:rPr>
            <w:t xml:space="preserve">autorització ambiental, per virtut de la qual en el dipòsit de residus </w:t>
          </w:r>
          <w:r w:rsidR="00615648">
            <w:rPr>
              <w:rFonts w:ascii="Arial" w:hAnsi="Arial"/>
            </w:rPr>
            <w:t xml:space="preserve">de </w:t>
          </w:r>
          <w:r w:rsidR="00132D3F">
            <w:rPr>
              <w:rFonts w:ascii="Arial" w:hAnsi="Arial"/>
            </w:rPr>
            <w:t>Lo Collet, de Serós, “</w:t>
          </w:r>
          <w:r w:rsidRPr="0003138F">
            <w:rPr>
              <w:rFonts w:ascii="Arial" w:hAnsi="Arial"/>
            </w:rPr>
            <w:t>no s</w:t>
          </w:r>
          <w:r w:rsidR="0039463A">
            <w:rPr>
              <w:rFonts w:ascii="Arial" w:hAnsi="Arial"/>
            </w:rPr>
            <w:t>’</w:t>
          </w:r>
          <w:r w:rsidRPr="0003138F">
            <w:rPr>
              <w:rFonts w:ascii="Arial" w:hAnsi="Arial"/>
            </w:rPr>
            <w:t>admet</w:t>
          </w:r>
          <w:r w:rsidR="00132D3F">
            <w:rPr>
              <w:rFonts w:ascii="Arial" w:hAnsi="Arial"/>
            </w:rPr>
            <w:t>en</w:t>
          </w:r>
          <w:r w:rsidRPr="0003138F">
            <w:rPr>
              <w:rFonts w:ascii="Arial" w:hAnsi="Arial"/>
            </w:rPr>
            <w:t xml:space="preserve"> residus d</w:t>
          </w:r>
          <w:r w:rsidR="0039463A">
            <w:rPr>
              <w:rFonts w:ascii="Arial" w:hAnsi="Arial"/>
            </w:rPr>
            <w:t>’</w:t>
          </w:r>
          <w:r w:rsidRPr="0003138F">
            <w:rPr>
              <w:rFonts w:ascii="Arial" w:hAnsi="Arial"/>
            </w:rPr>
            <w:t>origen municipal adscrits al servei de recollida oblig</w:t>
          </w:r>
          <w:r w:rsidR="00EE42C5">
            <w:rPr>
              <w:rFonts w:ascii="Arial" w:hAnsi="Arial"/>
            </w:rPr>
            <w:t>atòria en aquesta instal·lació”</w:t>
          </w:r>
          <w:r w:rsidRPr="0003138F">
            <w:rPr>
              <w:rFonts w:ascii="Arial" w:hAnsi="Arial"/>
            </w:rPr>
            <w:t>, en referèn</w:t>
          </w:r>
          <w:r w:rsidR="00615648">
            <w:rPr>
              <w:rFonts w:ascii="Arial" w:hAnsi="Arial"/>
            </w:rPr>
            <w:t>cia a la de Montoliu de Lleida.</w:t>
          </w:r>
          <w:r w:rsidRPr="0003138F">
            <w:rPr>
              <w:rFonts w:ascii="Arial" w:hAnsi="Arial"/>
            </w:rPr>
            <w:t xml:space="preserve"> </w:t>
          </w:r>
          <w:r w:rsidR="004E4A2A" w:rsidRPr="0003138F">
            <w:rPr>
              <w:rFonts w:ascii="Arial" w:hAnsi="Arial"/>
            </w:rPr>
            <w:t>(FJ. 4)</w:t>
          </w:r>
        </w:p>
        <w:p w14:paraId="4E27C347" w14:textId="3739E908" w:rsidR="0010729F" w:rsidRPr="0003138F" w:rsidRDefault="00132D3F" w:rsidP="00831459">
          <w:pPr>
            <w:rPr>
              <w:rFonts w:ascii="Arial" w:hAnsi="Arial"/>
              <w:lang w:val="ca-ES"/>
            </w:rPr>
          </w:pPr>
          <w:r>
            <w:rPr>
              <w:rFonts w:ascii="Arial" w:hAnsi="Arial"/>
              <w:lang w:val="ca-ES"/>
            </w:rPr>
            <w:t xml:space="preserve">El </w:t>
          </w:r>
          <w:r w:rsidR="00CB7790" w:rsidRPr="0003138F">
            <w:rPr>
              <w:rFonts w:ascii="Arial" w:hAnsi="Arial"/>
              <w:lang w:val="ca-ES"/>
            </w:rPr>
            <w:t>Tribunal</w:t>
          </w:r>
          <w:r w:rsidR="0010729F" w:rsidRPr="0003138F">
            <w:rPr>
              <w:rFonts w:ascii="Arial" w:hAnsi="Arial"/>
              <w:lang w:val="ca-ES"/>
            </w:rPr>
            <w:t>, per resoldre el recurs, es planteja</w:t>
          </w:r>
          <w:r w:rsidR="00CB7790" w:rsidRPr="0003138F">
            <w:rPr>
              <w:rFonts w:ascii="Arial" w:hAnsi="Arial"/>
              <w:lang w:val="ca-ES"/>
            </w:rPr>
            <w:t xml:space="preserve"> </w:t>
          </w:r>
          <w:r w:rsidR="0010729F" w:rsidRPr="0003138F">
            <w:rPr>
              <w:rFonts w:ascii="Arial" w:hAnsi="Arial"/>
              <w:lang w:val="ca-ES"/>
            </w:rPr>
            <w:t xml:space="preserve">el concepte de residu i exposa què inclou el concepte de </w:t>
          </w:r>
          <w:r w:rsidR="0010729F" w:rsidRPr="00132D3F">
            <w:rPr>
              <w:rFonts w:ascii="Arial" w:hAnsi="Arial"/>
              <w:i/>
              <w:lang w:val="ca-ES"/>
            </w:rPr>
            <w:t>residu municipal</w:t>
          </w:r>
          <w:r w:rsidR="0010729F" w:rsidRPr="0003138F">
            <w:rPr>
              <w:rFonts w:ascii="Arial" w:hAnsi="Arial"/>
              <w:lang w:val="ca-ES"/>
            </w:rPr>
            <w:t xml:space="preserve"> i què </w:t>
          </w:r>
          <w:r>
            <w:rPr>
              <w:rFonts w:ascii="Arial" w:hAnsi="Arial"/>
              <w:lang w:val="ca-ES"/>
            </w:rPr>
            <w:t xml:space="preserve">el </w:t>
          </w:r>
          <w:r w:rsidR="0010729F" w:rsidRPr="0003138F">
            <w:rPr>
              <w:rFonts w:ascii="Arial" w:hAnsi="Arial"/>
              <w:lang w:val="ca-ES"/>
            </w:rPr>
            <w:t xml:space="preserve">distingeix del concepte de </w:t>
          </w:r>
          <w:r w:rsidR="0010729F" w:rsidRPr="00132D3F">
            <w:rPr>
              <w:rFonts w:ascii="Arial" w:hAnsi="Arial"/>
              <w:i/>
              <w:lang w:val="ca-ES"/>
            </w:rPr>
            <w:t xml:space="preserve">residu </w:t>
          </w:r>
          <w:r w:rsidR="00CB7790" w:rsidRPr="00132D3F">
            <w:rPr>
              <w:rFonts w:ascii="Arial" w:hAnsi="Arial"/>
              <w:i/>
              <w:lang w:val="ca-ES"/>
            </w:rPr>
            <w:t>industrial</w:t>
          </w:r>
          <w:r w:rsidR="00CB7790" w:rsidRPr="0003138F">
            <w:rPr>
              <w:rFonts w:ascii="Arial" w:hAnsi="Arial"/>
              <w:lang w:val="ca-ES"/>
            </w:rPr>
            <w:t xml:space="preserve">, especialment en relació amb </w:t>
          </w:r>
          <w:r>
            <w:rPr>
              <w:rFonts w:ascii="Arial" w:hAnsi="Arial"/>
              <w:lang w:val="ca-ES"/>
            </w:rPr>
            <w:t xml:space="preserve">els </w:t>
          </w:r>
          <w:r w:rsidR="00CB7790" w:rsidRPr="0003138F">
            <w:rPr>
              <w:rFonts w:ascii="Arial" w:hAnsi="Arial"/>
              <w:lang w:val="ca-ES"/>
            </w:rPr>
            <w:t>residus que</w:t>
          </w:r>
          <w:r>
            <w:rPr>
              <w:rFonts w:ascii="Arial" w:hAnsi="Arial"/>
              <w:lang w:val="ca-ES"/>
            </w:rPr>
            <w:t>,</w:t>
          </w:r>
          <w:r w:rsidR="00CB7790" w:rsidRPr="0003138F">
            <w:rPr>
              <w:rFonts w:ascii="Arial" w:hAnsi="Arial"/>
              <w:lang w:val="ca-ES"/>
            </w:rPr>
            <w:t xml:space="preserve"> malgrat el seu origen municipal</w:t>
          </w:r>
          <w:r>
            <w:rPr>
              <w:rFonts w:ascii="Arial" w:hAnsi="Arial"/>
              <w:lang w:val="ca-ES"/>
            </w:rPr>
            <w:t>,</w:t>
          </w:r>
          <w:r w:rsidR="00CB7790" w:rsidRPr="0003138F">
            <w:rPr>
              <w:rFonts w:ascii="Arial" w:hAnsi="Arial"/>
              <w:lang w:val="ca-ES"/>
            </w:rPr>
            <w:t xml:space="preserve"> han estat tractats</w:t>
          </w:r>
          <w:r w:rsidR="0010729F" w:rsidRPr="0003138F">
            <w:rPr>
              <w:rFonts w:ascii="Arial" w:hAnsi="Arial"/>
              <w:lang w:val="ca-ES"/>
            </w:rPr>
            <w:t xml:space="preserve"> posteriorment. </w:t>
          </w:r>
        </w:p>
        <w:p w14:paraId="0A9004FA" w14:textId="04783931" w:rsidR="00CB7790" w:rsidRPr="0003138F" w:rsidRDefault="0010729F" w:rsidP="00831459">
          <w:pPr>
            <w:rPr>
              <w:rFonts w:ascii="Arial" w:hAnsi="Arial"/>
              <w:lang w:val="ca-ES"/>
            </w:rPr>
          </w:pPr>
          <w:r w:rsidRPr="0003138F">
            <w:rPr>
              <w:rFonts w:ascii="Arial" w:hAnsi="Arial"/>
              <w:lang w:val="ca-ES"/>
            </w:rPr>
            <w:t>Segons</w:t>
          </w:r>
          <w:r w:rsidR="00CB7790" w:rsidRPr="0003138F">
            <w:rPr>
              <w:rFonts w:ascii="Arial" w:hAnsi="Arial"/>
              <w:lang w:val="ca-ES"/>
            </w:rPr>
            <w:t xml:space="preserve"> la part actora</w:t>
          </w:r>
          <w:r w:rsidR="00132D3F">
            <w:rPr>
              <w:rFonts w:ascii="Arial" w:hAnsi="Arial"/>
              <w:lang w:val="ca-ES"/>
            </w:rPr>
            <w:t>,</w:t>
          </w:r>
          <w:r w:rsidR="00CB7790" w:rsidRPr="0003138F">
            <w:rPr>
              <w:rFonts w:ascii="Arial" w:hAnsi="Arial"/>
              <w:lang w:val="ca-ES"/>
            </w:rPr>
            <w:t xml:space="preserve"> </w:t>
          </w:r>
          <w:r w:rsidRPr="0003138F">
            <w:rPr>
              <w:rFonts w:ascii="Arial" w:hAnsi="Arial"/>
              <w:lang w:val="ca-ES"/>
            </w:rPr>
            <w:t xml:space="preserve">certs residus </w:t>
          </w:r>
          <w:r w:rsidR="00CB7790" w:rsidRPr="0003138F">
            <w:rPr>
              <w:rFonts w:ascii="Arial" w:hAnsi="Arial"/>
              <w:lang w:val="ca-ES"/>
            </w:rPr>
            <w:t>haurien de ser considerats industrials o assimilats als municipals</w:t>
          </w:r>
          <w:r w:rsidR="00132D3F">
            <w:rPr>
              <w:rFonts w:ascii="Arial" w:hAnsi="Arial"/>
              <w:lang w:val="ca-ES"/>
            </w:rPr>
            <w:t xml:space="preserve"> </w:t>
          </w:r>
          <w:r w:rsidR="006D23DB">
            <w:rPr>
              <w:rFonts w:ascii="Arial" w:hAnsi="Arial"/>
              <w:lang w:val="ca-ES"/>
            </w:rPr>
            <w:t xml:space="preserve">perquè han </w:t>
          </w:r>
          <w:r w:rsidRPr="0003138F">
            <w:rPr>
              <w:rFonts w:ascii="Arial" w:hAnsi="Arial"/>
              <w:lang w:val="ca-ES"/>
            </w:rPr>
            <w:t>estat tractats posteriorment</w:t>
          </w:r>
          <w:r w:rsidR="00132D3F" w:rsidRPr="00132D3F">
            <w:rPr>
              <w:rFonts w:ascii="Arial" w:hAnsi="Arial"/>
              <w:lang w:val="ca-ES"/>
            </w:rPr>
            <w:t xml:space="preserve"> </w:t>
          </w:r>
          <w:r w:rsidR="00132D3F" w:rsidRPr="0003138F">
            <w:rPr>
              <w:rFonts w:ascii="Arial" w:hAnsi="Arial"/>
              <w:lang w:val="ca-ES"/>
            </w:rPr>
            <w:t>malgrat el seu origen,</w:t>
          </w:r>
          <w:r w:rsidR="004E4A2A" w:rsidRPr="0003138F">
            <w:rPr>
              <w:rFonts w:ascii="Arial" w:hAnsi="Arial"/>
              <w:lang w:val="ca-ES"/>
            </w:rPr>
            <w:t xml:space="preserve"> amb la conseqüència que </w:t>
          </w:r>
          <w:r w:rsidRPr="0003138F">
            <w:rPr>
              <w:rFonts w:ascii="Arial" w:hAnsi="Arial"/>
              <w:lang w:val="ca-ES"/>
            </w:rPr>
            <w:t xml:space="preserve">la seva instal·lació </w:t>
          </w:r>
          <w:r w:rsidR="006D23DB">
            <w:rPr>
              <w:rFonts w:ascii="Arial" w:hAnsi="Arial"/>
              <w:lang w:val="ca-ES"/>
            </w:rPr>
            <w:t xml:space="preserve">hauria </w:t>
          </w:r>
          <w:r w:rsidR="004E4A2A" w:rsidRPr="0003138F">
            <w:rPr>
              <w:rFonts w:ascii="Arial" w:hAnsi="Arial"/>
              <w:lang w:val="ca-ES"/>
            </w:rPr>
            <w:t>de poder acollir-los</w:t>
          </w:r>
          <w:r w:rsidR="00CB7790" w:rsidRPr="0003138F">
            <w:rPr>
              <w:rFonts w:ascii="Arial" w:hAnsi="Arial"/>
              <w:lang w:val="ca-ES"/>
            </w:rPr>
            <w:t xml:space="preserve">. Aquesta pretensió és amb la finalitat que el </w:t>
          </w:r>
          <w:r w:rsidR="00615648">
            <w:rPr>
              <w:rFonts w:ascii="Arial" w:hAnsi="Arial"/>
              <w:lang w:val="ca-ES"/>
            </w:rPr>
            <w:t>p</w:t>
          </w:r>
          <w:r w:rsidR="00CB7790" w:rsidRPr="0003138F">
            <w:rPr>
              <w:rFonts w:ascii="Arial" w:hAnsi="Arial"/>
              <w:lang w:val="ca-ES"/>
            </w:rPr>
            <w:t xml:space="preserve">la </w:t>
          </w:r>
          <w:r w:rsidR="006D23DB">
            <w:rPr>
              <w:rFonts w:ascii="Arial" w:hAnsi="Arial"/>
              <w:lang w:val="ca-ES"/>
            </w:rPr>
            <w:t xml:space="preserve">esmentat </w:t>
          </w:r>
          <w:r w:rsidR="00CB7790" w:rsidRPr="0003138F">
            <w:rPr>
              <w:rFonts w:ascii="Arial" w:hAnsi="Arial"/>
              <w:lang w:val="ca-ES"/>
            </w:rPr>
            <w:t xml:space="preserve">no els sigui vinculant. </w:t>
          </w:r>
        </w:p>
        <w:p w14:paraId="42275147" w14:textId="0A5FF8AA" w:rsidR="00CB7790" w:rsidRPr="0003138F" w:rsidRDefault="00CB7790" w:rsidP="00831459">
          <w:pPr>
            <w:rPr>
              <w:rFonts w:ascii="Arial" w:hAnsi="Arial"/>
              <w:lang w:val="ca-ES"/>
            </w:rPr>
          </w:pPr>
          <w:r w:rsidRPr="0003138F">
            <w:rPr>
              <w:rFonts w:ascii="Arial" w:hAnsi="Arial"/>
              <w:lang w:val="ca-ES"/>
            </w:rPr>
            <w:t>No obstant això, el Tribunal una vegada analitzada la normativa aplicable</w:t>
          </w:r>
          <w:r w:rsidR="0010729F" w:rsidRPr="0003138F">
            <w:rPr>
              <w:rFonts w:ascii="Arial" w:hAnsi="Arial"/>
              <w:lang w:val="ca-ES"/>
            </w:rPr>
            <w:t>,</w:t>
          </w:r>
          <w:r w:rsidRPr="0003138F">
            <w:rPr>
              <w:rFonts w:ascii="Arial" w:hAnsi="Arial"/>
              <w:lang w:val="ca-ES"/>
            </w:rPr>
            <w:t xml:space="preserve"> </w:t>
          </w:r>
          <w:r w:rsidR="006D23DB">
            <w:rPr>
              <w:rFonts w:ascii="Arial" w:hAnsi="Arial"/>
              <w:lang w:val="ca-ES"/>
            </w:rPr>
            <w:t>ja esmentada</w:t>
          </w:r>
          <w:r w:rsidR="0010729F" w:rsidRPr="0003138F">
            <w:rPr>
              <w:rFonts w:ascii="Arial" w:hAnsi="Arial"/>
              <w:lang w:val="ca-ES"/>
            </w:rPr>
            <w:t xml:space="preserve">, </w:t>
          </w:r>
          <w:r w:rsidRPr="0003138F">
            <w:rPr>
              <w:rFonts w:ascii="Arial" w:hAnsi="Arial"/>
              <w:lang w:val="ca-ES"/>
            </w:rPr>
            <w:t xml:space="preserve">en </w:t>
          </w:r>
          <w:r w:rsidR="00EB47EE" w:rsidRPr="0003138F">
            <w:rPr>
              <w:rFonts w:ascii="Arial" w:hAnsi="Arial"/>
              <w:lang w:val="ca-ES"/>
            </w:rPr>
            <w:t>relació amb la naturalesa del residu</w:t>
          </w:r>
          <w:r w:rsidR="0010729F" w:rsidRPr="0003138F">
            <w:rPr>
              <w:rFonts w:ascii="Arial" w:hAnsi="Arial"/>
              <w:lang w:val="ca-ES"/>
            </w:rPr>
            <w:t>,</w:t>
          </w:r>
          <w:r w:rsidR="00EB47EE" w:rsidRPr="0003138F">
            <w:rPr>
              <w:rFonts w:ascii="Arial" w:hAnsi="Arial"/>
              <w:lang w:val="ca-ES"/>
            </w:rPr>
            <w:t xml:space="preserve"> considera que el que </w:t>
          </w:r>
          <w:r w:rsidR="00EB47EE" w:rsidRPr="0003138F">
            <w:rPr>
              <w:rFonts w:ascii="Arial" w:hAnsi="Arial"/>
              <w:lang w:val="ca-ES"/>
            </w:rPr>
            <w:lastRenderedPageBreak/>
            <w:t xml:space="preserve">determina la seva naturalesa de municipal o industrial és la </w:t>
          </w:r>
          <w:r w:rsidR="004E4A2A" w:rsidRPr="0003138F">
            <w:rPr>
              <w:rFonts w:ascii="Arial" w:hAnsi="Arial"/>
              <w:lang w:val="ca-ES"/>
            </w:rPr>
            <w:t xml:space="preserve">procedència o </w:t>
          </w:r>
          <w:r w:rsidR="00EB47EE" w:rsidRPr="0003138F">
            <w:rPr>
              <w:rFonts w:ascii="Arial" w:hAnsi="Arial"/>
              <w:lang w:val="ca-ES"/>
            </w:rPr>
            <w:t>origen</w:t>
          </w:r>
          <w:r w:rsidR="004E4A2A" w:rsidRPr="0003138F">
            <w:rPr>
              <w:rFonts w:ascii="Arial" w:hAnsi="Arial"/>
              <w:lang w:val="ca-ES"/>
            </w:rPr>
            <w:t>, és a dir, on s</w:t>
          </w:r>
          <w:r w:rsidR="0039463A">
            <w:rPr>
              <w:rFonts w:ascii="Arial" w:hAnsi="Arial"/>
              <w:lang w:val="ca-ES"/>
            </w:rPr>
            <w:t>’</w:t>
          </w:r>
          <w:r w:rsidR="004E4A2A" w:rsidRPr="0003138F">
            <w:rPr>
              <w:rFonts w:ascii="Arial" w:hAnsi="Arial"/>
              <w:lang w:val="ca-ES"/>
            </w:rPr>
            <w:t xml:space="preserve">ha generat. </w:t>
          </w:r>
        </w:p>
        <w:p w14:paraId="134F7B16" w14:textId="07B068C6" w:rsidR="004E4A2A" w:rsidRPr="0003138F" w:rsidRDefault="0010729F" w:rsidP="00831459">
          <w:pPr>
            <w:rPr>
              <w:rFonts w:ascii="Arial" w:hAnsi="Arial"/>
              <w:lang w:val="ca-ES"/>
            </w:rPr>
          </w:pPr>
          <w:r w:rsidRPr="0003138F">
            <w:rPr>
              <w:rFonts w:ascii="Arial" w:hAnsi="Arial"/>
              <w:lang w:val="ca-ES"/>
            </w:rPr>
            <w:t>En concret</w:t>
          </w:r>
          <w:r w:rsidR="00E851D5">
            <w:rPr>
              <w:rFonts w:ascii="Arial" w:hAnsi="Arial"/>
              <w:lang w:val="ca-ES"/>
            </w:rPr>
            <w:t>,</w:t>
          </w:r>
          <w:r w:rsidRPr="0003138F">
            <w:rPr>
              <w:rFonts w:ascii="Arial" w:hAnsi="Arial"/>
              <w:lang w:val="ca-ES"/>
            </w:rPr>
            <w:t xml:space="preserve"> la part actora</w:t>
          </w:r>
          <w:r w:rsidR="004E4A2A" w:rsidRPr="0003138F">
            <w:rPr>
              <w:rFonts w:ascii="Arial" w:hAnsi="Arial"/>
              <w:lang w:val="ca-ES"/>
            </w:rPr>
            <w:t xml:space="preserve"> pretén que unes bales generades del rebuig del tractament de </w:t>
          </w:r>
          <w:r w:rsidR="00FE0FA3">
            <w:rPr>
              <w:rFonts w:ascii="Arial" w:hAnsi="Arial"/>
              <w:lang w:val="ca-ES"/>
            </w:rPr>
            <w:t xml:space="preserve">diverses </w:t>
          </w:r>
          <w:r w:rsidR="004E4A2A" w:rsidRPr="0003138F">
            <w:rPr>
              <w:rFonts w:ascii="Arial" w:hAnsi="Arial"/>
              <w:lang w:val="ca-ES"/>
            </w:rPr>
            <w:t>fraccions de residu</w:t>
          </w:r>
          <w:r w:rsidRPr="0003138F">
            <w:rPr>
              <w:rFonts w:ascii="Arial" w:hAnsi="Arial"/>
              <w:lang w:val="ca-ES"/>
            </w:rPr>
            <w:t>s domèstics</w:t>
          </w:r>
          <w:r w:rsidR="00FE0FA3">
            <w:rPr>
              <w:rFonts w:ascii="Arial" w:hAnsi="Arial"/>
              <w:lang w:val="ca-ES"/>
            </w:rPr>
            <w:t xml:space="preserve"> puguin ser acollide</w:t>
          </w:r>
          <w:r w:rsidR="004E4A2A" w:rsidRPr="0003138F">
            <w:rPr>
              <w:rFonts w:ascii="Arial" w:hAnsi="Arial"/>
              <w:lang w:val="ca-ES"/>
            </w:rPr>
            <w:t xml:space="preserve">s per la seva planta. No obstant això, i com no </w:t>
          </w:r>
          <w:r w:rsidR="00FE0FA3">
            <w:rPr>
              <w:rFonts w:ascii="Arial" w:hAnsi="Arial"/>
              <w:lang w:val="ca-ES"/>
            </w:rPr>
            <w:t>s</w:t>
          </w:r>
          <w:r w:rsidR="0039463A">
            <w:rPr>
              <w:rFonts w:ascii="Arial" w:hAnsi="Arial"/>
              <w:lang w:val="ca-ES"/>
            </w:rPr>
            <w:t>’</w:t>
          </w:r>
          <w:r w:rsidR="00FE0FA3">
            <w:rPr>
              <w:rFonts w:ascii="Arial" w:hAnsi="Arial"/>
              <w:lang w:val="ca-ES"/>
            </w:rPr>
            <w:t xml:space="preserve">ha </w:t>
          </w:r>
          <w:r w:rsidR="004E4A2A" w:rsidRPr="0003138F">
            <w:rPr>
              <w:rFonts w:ascii="Arial" w:hAnsi="Arial"/>
              <w:lang w:val="ca-ES"/>
            </w:rPr>
            <w:t xml:space="preserve">provat que hi </w:t>
          </w:r>
          <w:r w:rsidR="00FE0FA3">
            <w:rPr>
              <w:rFonts w:ascii="Arial" w:hAnsi="Arial"/>
              <w:lang w:val="ca-ES"/>
            </w:rPr>
            <w:t xml:space="preserve">hagut </w:t>
          </w:r>
          <w:r w:rsidR="004E4A2A" w:rsidRPr="0003138F">
            <w:rPr>
              <w:rFonts w:ascii="Arial" w:hAnsi="Arial"/>
              <w:lang w:val="ca-ES"/>
            </w:rPr>
            <w:t xml:space="preserve">una mutació </w:t>
          </w:r>
          <w:r w:rsidR="00FE0FA3">
            <w:rPr>
              <w:rFonts w:ascii="Arial" w:hAnsi="Arial"/>
              <w:lang w:val="ca-ES"/>
            </w:rPr>
            <w:t xml:space="preserve">efectiva </w:t>
          </w:r>
          <w:r w:rsidR="004E4A2A" w:rsidRPr="0003138F">
            <w:rPr>
              <w:rFonts w:ascii="Arial" w:hAnsi="Arial"/>
              <w:lang w:val="ca-ES"/>
            </w:rPr>
            <w:t>de la seva naturalesa per aquest fet, s</w:t>
          </w:r>
          <w:r w:rsidR="0039463A">
            <w:rPr>
              <w:rFonts w:ascii="Arial" w:hAnsi="Arial"/>
              <w:lang w:val="ca-ES"/>
            </w:rPr>
            <w:t>’</w:t>
          </w:r>
          <w:r w:rsidR="004E4A2A" w:rsidRPr="0003138F">
            <w:rPr>
              <w:rFonts w:ascii="Arial" w:hAnsi="Arial"/>
              <w:lang w:val="ca-ES"/>
            </w:rPr>
            <w:t xml:space="preserve">até a la </w:t>
          </w:r>
          <w:r w:rsidR="00FE0FA3">
            <w:rPr>
              <w:rFonts w:ascii="Arial" w:hAnsi="Arial"/>
              <w:lang w:val="ca-ES"/>
            </w:rPr>
            <w:t xml:space="preserve">seva </w:t>
          </w:r>
          <w:r w:rsidR="004E4A2A" w:rsidRPr="0003138F">
            <w:rPr>
              <w:rFonts w:ascii="Arial" w:hAnsi="Arial"/>
              <w:lang w:val="ca-ES"/>
            </w:rPr>
            <w:t>procedència, que és el municipal</w:t>
          </w:r>
          <w:r w:rsidRPr="0003138F">
            <w:rPr>
              <w:rFonts w:ascii="Arial" w:hAnsi="Arial"/>
              <w:lang w:val="ca-ES"/>
            </w:rPr>
            <w:t xml:space="preserve"> i es considera que és municipal</w:t>
          </w:r>
          <w:r w:rsidR="004E4A2A" w:rsidRPr="0003138F">
            <w:rPr>
              <w:rFonts w:ascii="Arial" w:hAnsi="Arial"/>
              <w:lang w:val="ca-ES"/>
            </w:rPr>
            <w:t>. Vegem a continuació com s</w:t>
          </w:r>
          <w:r w:rsidR="0039463A">
            <w:rPr>
              <w:rFonts w:ascii="Arial" w:hAnsi="Arial"/>
              <w:lang w:val="ca-ES"/>
            </w:rPr>
            <w:t>’</w:t>
          </w:r>
          <w:r w:rsidR="004E4A2A" w:rsidRPr="0003138F">
            <w:rPr>
              <w:rFonts w:ascii="Arial" w:hAnsi="Arial"/>
              <w:lang w:val="ca-ES"/>
            </w:rPr>
            <w:t xml:space="preserve">argumenta: </w:t>
          </w:r>
        </w:p>
        <w:p w14:paraId="284A7756" w14:textId="4A4B3927" w:rsidR="004E4A2A" w:rsidRPr="0003138F" w:rsidRDefault="00FE0FA3" w:rsidP="004E4A2A">
          <w:pPr>
            <w:pStyle w:val="Cita"/>
            <w:rPr>
              <w:rFonts w:ascii="Arial" w:hAnsi="Arial"/>
            </w:rPr>
          </w:pPr>
          <w:r>
            <w:rPr>
              <w:rFonts w:ascii="Arial" w:hAnsi="Arial"/>
            </w:rPr>
            <w:t>El Text r</w:t>
          </w:r>
          <w:r w:rsidR="004E4A2A" w:rsidRPr="0003138F">
            <w:rPr>
              <w:rFonts w:ascii="Arial" w:hAnsi="Arial"/>
            </w:rPr>
            <w:t xml:space="preserve">efós exclou de la consideració de residus industrials </w:t>
          </w:r>
          <w:r>
            <w:rPr>
              <w:rFonts w:ascii="Arial" w:hAnsi="Arial"/>
            </w:rPr>
            <w:t xml:space="preserve">els </w:t>
          </w:r>
          <w:r w:rsidR="004E4A2A" w:rsidRPr="0003138F">
            <w:rPr>
              <w:rFonts w:ascii="Arial" w:hAnsi="Arial"/>
            </w:rPr>
            <w:t xml:space="preserve">que, </w:t>
          </w:r>
          <w:r>
            <w:rPr>
              <w:rFonts w:ascii="Arial" w:hAnsi="Arial"/>
            </w:rPr>
            <w:t xml:space="preserve">havent estat </w:t>
          </w:r>
          <w:r w:rsidR="004E4A2A" w:rsidRPr="0003138F">
            <w:rPr>
              <w:rFonts w:ascii="Arial" w:hAnsi="Arial"/>
            </w:rPr>
            <w:t xml:space="preserve">resultat de </w:t>
          </w:r>
          <w:r>
            <w:rPr>
              <w:rFonts w:ascii="Arial" w:hAnsi="Arial"/>
            </w:rPr>
            <w:t xml:space="preserve">diversos </w:t>
          </w:r>
          <w:r w:rsidR="004E4A2A" w:rsidRPr="0003138F">
            <w:rPr>
              <w:rFonts w:ascii="Arial" w:hAnsi="Arial"/>
            </w:rPr>
            <w:t xml:space="preserve">processos </w:t>
          </w:r>
          <w:r>
            <w:rPr>
              <w:rFonts w:ascii="Arial" w:hAnsi="Arial" w:cs="Arial"/>
            </w:rPr>
            <w:t>—</w:t>
          </w:r>
          <w:r w:rsidR="004E4A2A" w:rsidRPr="0003138F">
            <w:rPr>
              <w:rFonts w:ascii="Arial" w:hAnsi="Arial"/>
            </w:rPr>
            <w:t>entre els quals no i</w:t>
          </w:r>
          <w:r>
            <w:rPr>
              <w:rFonts w:ascii="Arial" w:hAnsi="Arial"/>
            </w:rPr>
            <w:t>nclou el tractament de residus</w:t>
          </w:r>
          <w:r>
            <w:rPr>
              <w:rFonts w:ascii="Arial" w:hAnsi="Arial" w:cs="Arial"/>
            </w:rPr>
            <w:t>—</w:t>
          </w:r>
          <w:r>
            <w:rPr>
              <w:rFonts w:ascii="Arial" w:hAnsi="Arial"/>
            </w:rPr>
            <w:t xml:space="preserve"> “</w:t>
          </w:r>
          <w:r w:rsidR="004E4A2A" w:rsidRPr="0003138F">
            <w:rPr>
              <w:rFonts w:ascii="Arial" w:hAnsi="Arial"/>
            </w:rPr>
            <w:t>d</w:t>
          </w:r>
          <w:r w:rsidR="0039463A">
            <w:rPr>
              <w:rFonts w:ascii="Arial" w:hAnsi="Arial"/>
            </w:rPr>
            <w:t>’</w:t>
          </w:r>
          <w:r w:rsidR="004E4A2A" w:rsidRPr="0003138F">
            <w:rPr>
              <w:rFonts w:ascii="Arial" w:hAnsi="Arial"/>
            </w:rPr>
            <w:t>acord amb aquesta Llei, no puguin ser considerats residus munic</w:t>
          </w:r>
          <w:r>
            <w:rPr>
              <w:rFonts w:ascii="Arial" w:hAnsi="Arial"/>
            </w:rPr>
            <w:t>ipals”</w:t>
          </w:r>
          <w:r w:rsidR="004E4A2A" w:rsidRPr="0003138F">
            <w:rPr>
              <w:rFonts w:ascii="Arial" w:hAnsi="Arial"/>
            </w:rPr>
            <w:t xml:space="preserve">, </w:t>
          </w:r>
          <w:r>
            <w:rPr>
              <w:rFonts w:ascii="Arial" w:hAnsi="Arial"/>
            </w:rPr>
            <w:t>que són</w:t>
          </w:r>
          <w:r w:rsidR="004E4A2A" w:rsidRPr="0003138F">
            <w:rPr>
              <w:rFonts w:ascii="Arial" w:hAnsi="Arial"/>
            </w:rPr>
            <w:t>, com s</w:t>
          </w:r>
          <w:r w:rsidR="0039463A">
            <w:rPr>
              <w:rFonts w:ascii="Arial" w:hAnsi="Arial"/>
            </w:rPr>
            <w:t>’</w:t>
          </w:r>
          <w:r w:rsidR="004E4A2A" w:rsidRPr="0003138F">
            <w:rPr>
              <w:rFonts w:ascii="Arial" w:hAnsi="Arial"/>
            </w:rPr>
            <w:t xml:space="preserve">ha dit, els </w:t>
          </w:r>
          <w:r>
            <w:rPr>
              <w:rFonts w:ascii="Arial" w:hAnsi="Arial"/>
            </w:rPr>
            <w:t>que s</w:t>
          </w:r>
          <w:r w:rsidR="0039463A">
            <w:rPr>
              <w:rFonts w:ascii="Arial" w:hAnsi="Arial"/>
            </w:rPr>
            <w:t>’</w:t>
          </w:r>
          <w:r>
            <w:rPr>
              <w:rFonts w:ascii="Arial" w:hAnsi="Arial"/>
            </w:rPr>
            <w:t xml:space="preserve">han generat </w:t>
          </w:r>
          <w:r w:rsidR="004E4A2A" w:rsidRPr="0003138F">
            <w:rPr>
              <w:rFonts w:ascii="Arial" w:hAnsi="Arial"/>
            </w:rPr>
            <w:t xml:space="preserve">als domicilis particulars, comerços, oficines i serveis. </w:t>
          </w:r>
        </w:p>
        <w:p w14:paraId="4BD0E6FF" w14:textId="59D9497F" w:rsidR="004E4A2A" w:rsidRPr="0003138F" w:rsidRDefault="004E4A2A" w:rsidP="004E4A2A">
          <w:pPr>
            <w:pStyle w:val="Cita"/>
            <w:rPr>
              <w:rFonts w:ascii="Arial" w:hAnsi="Arial"/>
            </w:rPr>
          </w:pPr>
          <w:r w:rsidRPr="0003138F">
            <w:rPr>
              <w:rFonts w:ascii="Arial" w:hAnsi="Arial"/>
            </w:rPr>
            <w:t xml:space="preserve">La part actora sosté que la fracció de residus municipals embalats a la qual es refereix en la seva demanda, </w:t>
          </w:r>
          <w:r w:rsidR="00FE0FA3">
            <w:rPr>
              <w:rFonts w:ascii="Arial" w:hAnsi="Arial"/>
            </w:rPr>
            <w:t xml:space="preserve">té </w:t>
          </w:r>
          <w:r w:rsidRPr="0003138F">
            <w:rPr>
              <w:rFonts w:ascii="Arial" w:hAnsi="Arial"/>
            </w:rPr>
            <w:t>una naturalesa o composició diferent de les dels residus municipals d</w:t>
          </w:r>
          <w:r w:rsidR="0039463A">
            <w:rPr>
              <w:rFonts w:ascii="Arial" w:hAnsi="Arial"/>
            </w:rPr>
            <w:t>’</w:t>
          </w:r>
          <w:r w:rsidRPr="0003138F">
            <w:rPr>
              <w:rFonts w:ascii="Arial" w:hAnsi="Arial"/>
            </w:rPr>
            <w:t>origen, això és, de la dels residus municipals abans d</w:t>
          </w:r>
          <w:r w:rsidR="0039463A">
            <w:rPr>
              <w:rFonts w:ascii="Arial" w:hAnsi="Arial"/>
            </w:rPr>
            <w:t>’</w:t>
          </w:r>
          <w:r w:rsidRPr="0003138F">
            <w:rPr>
              <w:rFonts w:ascii="Arial" w:hAnsi="Arial"/>
            </w:rPr>
            <w:t xml:space="preserve">entrar en la planta de tractament en la qual se separen per a la seva valorització o reutilització una part dels materials dels residus, </w:t>
          </w:r>
          <w:r w:rsidR="002A2C5C">
            <w:rPr>
              <w:rFonts w:ascii="Arial" w:hAnsi="Arial"/>
            </w:rPr>
            <w:t>i s</w:t>
          </w:r>
          <w:r w:rsidR="0039463A">
            <w:rPr>
              <w:rFonts w:ascii="Arial" w:hAnsi="Arial"/>
            </w:rPr>
            <w:t>’</w:t>
          </w:r>
          <w:r w:rsidR="002A2C5C">
            <w:rPr>
              <w:rFonts w:ascii="Arial" w:hAnsi="Arial"/>
            </w:rPr>
            <w:t xml:space="preserve">embala </w:t>
          </w:r>
          <w:r w:rsidRPr="0003138F">
            <w:rPr>
              <w:rFonts w:ascii="Arial" w:hAnsi="Arial"/>
            </w:rPr>
            <w:t>la resta, i tot això amb l</w:t>
          </w:r>
          <w:r w:rsidR="0039463A">
            <w:rPr>
              <w:rFonts w:ascii="Arial" w:hAnsi="Arial"/>
            </w:rPr>
            <w:t>’</w:t>
          </w:r>
          <w:r w:rsidRPr="0003138F">
            <w:rPr>
              <w:rFonts w:ascii="Arial" w:hAnsi="Arial"/>
            </w:rPr>
            <w:t xml:space="preserve">únic fonament i suport de les seves pròpies al·legacions, sense prova que confirmi que en el tractament es produeix una veritable i efectiva mutació de la naturalesa o composició dels materials dels residus, que permeti afirmar que els residus embalats no són residus municipals </w:t>
          </w:r>
          <w:r w:rsidR="00023439">
            <w:rPr>
              <w:rFonts w:ascii="Arial" w:hAnsi="Arial"/>
            </w:rPr>
            <w:t xml:space="preserve">perquè son </w:t>
          </w:r>
          <w:r w:rsidRPr="0003138F">
            <w:rPr>
              <w:rFonts w:ascii="Arial" w:hAnsi="Arial"/>
            </w:rPr>
            <w:t xml:space="preserve">diferents dels </w:t>
          </w:r>
          <w:r w:rsidR="002A2C5C">
            <w:rPr>
              <w:rFonts w:ascii="Arial" w:hAnsi="Arial"/>
            </w:rPr>
            <w:t xml:space="preserve">que es generen </w:t>
          </w:r>
          <w:r w:rsidRPr="0003138F">
            <w:rPr>
              <w:rFonts w:ascii="Arial" w:hAnsi="Arial"/>
            </w:rPr>
            <w:t xml:space="preserve">als domicilis particulars, comerços, oficines i serveis, definits com a </w:t>
          </w:r>
          <w:r w:rsidR="00023439">
            <w:rPr>
              <w:rFonts w:ascii="Arial" w:hAnsi="Arial"/>
            </w:rPr>
            <w:t>municipals d</w:t>
          </w:r>
          <w:r w:rsidR="0039463A">
            <w:rPr>
              <w:rFonts w:ascii="Arial" w:hAnsi="Arial"/>
            </w:rPr>
            <w:t>’</w:t>
          </w:r>
          <w:r w:rsidR="00023439">
            <w:rPr>
              <w:rFonts w:ascii="Arial" w:hAnsi="Arial"/>
            </w:rPr>
            <w:t>origen en el Text r</w:t>
          </w:r>
          <w:r w:rsidRPr="0003138F">
            <w:rPr>
              <w:rFonts w:ascii="Arial" w:hAnsi="Arial"/>
            </w:rPr>
            <w:t xml:space="preserve">efós. </w:t>
          </w:r>
        </w:p>
        <w:p w14:paraId="2851F0D0" w14:textId="3D0B31A4" w:rsidR="00CB7790" w:rsidRPr="0003138F" w:rsidRDefault="004E4A2A" w:rsidP="00F411EB">
          <w:pPr>
            <w:pStyle w:val="Cita"/>
            <w:rPr>
              <w:rFonts w:ascii="Arial" w:hAnsi="Arial"/>
            </w:rPr>
          </w:pPr>
          <w:r w:rsidRPr="0003138F">
            <w:rPr>
              <w:rFonts w:ascii="Arial" w:hAnsi="Arial"/>
            </w:rPr>
            <w:t>D</w:t>
          </w:r>
          <w:r w:rsidR="0039463A">
            <w:rPr>
              <w:rFonts w:ascii="Arial" w:hAnsi="Arial"/>
            </w:rPr>
            <w:t>’</w:t>
          </w:r>
          <w:r w:rsidRPr="0003138F">
            <w:rPr>
              <w:rFonts w:ascii="Arial" w:hAnsi="Arial"/>
            </w:rPr>
            <w:t>altra banda</w:t>
          </w:r>
          <w:r w:rsidR="00023439">
            <w:rPr>
              <w:rFonts w:ascii="Arial" w:hAnsi="Arial"/>
            </w:rPr>
            <w:t>,</w:t>
          </w:r>
          <w:r w:rsidRPr="0003138F">
            <w:rPr>
              <w:rFonts w:ascii="Arial" w:hAnsi="Arial"/>
            </w:rPr>
            <w:t xml:space="preserve"> si la submissió dels residus a qualsevol procés, fins i tot a algun dels previstos en l</w:t>
          </w:r>
          <w:r w:rsidR="0039463A">
            <w:rPr>
              <w:rFonts w:ascii="Arial" w:hAnsi="Arial"/>
            </w:rPr>
            <w:t>’</w:t>
          </w:r>
          <w:r w:rsidRPr="0003138F">
            <w:rPr>
              <w:rFonts w:ascii="Arial" w:hAnsi="Arial"/>
            </w:rPr>
            <w:t xml:space="preserve">apartat </w:t>
          </w:r>
          <w:r w:rsidRPr="00023439">
            <w:rPr>
              <w:rFonts w:ascii="Arial" w:hAnsi="Arial"/>
              <w:i/>
            </w:rPr>
            <w:t>i</w:t>
          </w:r>
          <w:r w:rsidRPr="0003138F">
            <w:rPr>
              <w:rFonts w:ascii="Arial" w:hAnsi="Arial"/>
            </w:rPr>
            <w:t>) de l</w:t>
          </w:r>
          <w:r w:rsidR="0039463A">
            <w:rPr>
              <w:rFonts w:ascii="Arial" w:hAnsi="Arial"/>
            </w:rPr>
            <w:t>’</w:t>
          </w:r>
          <w:r w:rsidRPr="0003138F">
            <w:rPr>
              <w:rFonts w:ascii="Arial" w:hAnsi="Arial"/>
            </w:rPr>
            <w:t xml:space="preserve">article 3.3 del Text </w:t>
          </w:r>
          <w:r w:rsidR="00023439">
            <w:rPr>
              <w:rFonts w:ascii="Arial" w:hAnsi="Arial"/>
            </w:rPr>
            <w:t>r</w:t>
          </w:r>
          <w:r w:rsidRPr="0003138F">
            <w:rPr>
              <w:rFonts w:ascii="Arial" w:hAnsi="Arial"/>
            </w:rPr>
            <w:t xml:space="preserve">efós, els convertís sense més </w:t>
          </w:r>
          <w:r w:rsidR="00023439">
            <w:rPr>
              <w:rFonts w:ascii="Arial" w:hAnsi="Arial"/>
            </w:rPr>
            <w:t xml:space="preserve">ni més </w:t>
          </w:r>
          <w:r w:rsidRPr="0003138F">
            <w:rPr>
              <w:rFonts w:ascii="Arial" w:hAnsi="Arial"/>
            </w:rPr>
            <w:t>en residus industrials, el leg</w:t>
          </w:r>
          <w:r w:rsidR="00023439">
            <w:rPr>
              <w:rFonts w:ascii="Arial" w:hAnsi="Arial"/>
            </w:rPr>
            <w:t xml:space="preserve">islador no </w:t>
          </w:r>
          <w:r w:rsidR="002A2C5C">
            <w:rPr>
              <w:rFonts w:ascii="Arial" w:hAnsi="Arial"/>
            </w:rPr>
            <w:t xml:space="preserve">hauria </w:t>
          </w:r>
          <w:r w:rsidR="00023439">
            <w:rPr>
              <w:rFonts w:ascii="Arial" w:hAnsi="Arial"/>
            </w:rPr>
            <w:t>inclòs en dit apartat</w:t>
          </w:r>
          <w:r w:rsidRPr="0003138F">
            <w:rPr>
              <w:rFonts w:ascii="Arial" w:hAnsi="Arial"/>
            </w:rPr>
            <w:t xml:space="preserve"> l</w:t>
          </w:r>
          <w:r w:rsidR="0039463A">
            <w:rPr>
              <w:rFonts w:ascii="Arial" w:hAnsi="Arial"/>
            </w:rPr>
            <w:t>’</w:t>
          </w:r>
          <w:r w:rsidRPr="0003138F">
            <w:rPr>
              <w:rFonts w:ascii="Arial" w:hAnsi="Arial"/>
            </w:rPr>
            <w:t xml:space="preserve">últim paràgraf, </w:t>
          </w:r>
          <w:r w:rsidR="002A2C5C">
            <w:rPr>
              <w:rFonts w:ascii="Arial" w:hAnsi="Arial"/>
            </w:rPr>
            <w:t>d</w:t>
          </w:r>
          <w:r w:rsidR="0039463A">
            <w:rPr>
              <w:rFonts w:ascii="Arial" w:hAnsi="Arial"/>
            </w:rPr>
            <w:t>’</w:t>
          </w:r>
          <w:r w:rsidR="002A2C5C">
            <w:rPr>
              <w:rFonts w:ascii="Arial" w:hAnsi="Arial"/>
            </w:rPr>
            <w:t>acord amb el qual</w:t>
          </w:r>
          <w:r w:rsidR="00023439">
            <w:rPr>
              <w:rFonts w:ascii="Arial" w:hAnsi="Arial"/>
            </w:rPr>
            <w:t xml:space="preserve">, </w:t>
          </w:r>
          <w:r w:rsidRPr="0003138F">
            <w:rPr>
              <w:rFonts w:ascii="Arial" w:hAnsi="Arial"/>
            </w:rPr>
            <w:t>el concepte de residus industrials, a més de ser el resultat d</w:t>
          </w:r>
          <w:r w:rsidR="0039463A">
            <w:rPr>
              <w:rFonts w:ascii="Arial" w:hAnsi="Arial"/>
            </w:rPr>
            <w:t>’</w:t>
          </w:r>
          <w:r w:rsidRPr="0003138F">
            <w:rPr>
              <w:rFonts w:ascii="Arial" w:hAnsi="Arial"/>
            </w:rPr>
            <w:t>algun d</w:t>
          </w:r>
          <w:r w:rsidR="0039463A">
            <w:rPr>
              <w:rFonts w:ascii="Arial" w:hAnsi="Arial"/>
            </w:rPr>
            <w:t>’</w:t>
          </w:r>
          <w:r w:rsidRPr="0003138F">
            <w:rPr>
              <w:rFonts w:ascii="Arial" w:hAnsi="Arial"/>
            </w:rPr>
            <w:t>aq</w:t>
          </w:r>
          <w:r w:rsidR="00EE42C5">
            <w:rPr>
              <w:rFonts w:ascii="Arial" w:hAnsi="Arial"/>
            </w:rPr>
            <w:t>uests processos, requereix que “</w:t>
          </w:r>
          <w:r w:rsidRPr="0003138F">
            <w:rPr>
              <w:rFonts w:ascii="Arial" w:hAnsi="Arial"/>
            </w:rPr>
            <w:t xml:space="preserve">no puguin ser </w:t>
          </w:r>
          <w:r w:rsidR="00023439">
            <w:rPr>
              <w:rFonts w:ascii="Arial" w:hAnsi="Arial"/>
            </w:rPr>
            <w:t>considerats residus municipals</w:t>
          </w:r>
          <w:r w:rsidR="00EE42C5">
            <w:rPr>
              <w:rFonts w:ascii="Arial" w:hAnsi="Arial"/>
            </w:rPr>
            <w:t>”</w:t>
          </w:r>
          <w:r w:rsidR="00023439">
            <w:rPr>
              <w:rFonts w:ascii="Arial" w:hAnsi="Arial"/>
            </w:rPr>
            <w:t>;</w:t>
          </w:r>
          <w:r w:rsidRPr="0003138F">
            <w:rPr>
              <w:rFonts w:ascii="Arial" w:hAnsi="Arial"/>
            </w:rPr>
            <w:t xml:space="preserve"> per tant, que no tinguin la naturalesa o composició dels residus municipals, o siguin diferents dels materials que els componen, la qual cosa, com s</w:t>
          </w:r>
          <w:r w:rsidR="0039463A">
            <w:rPr>
              <w:rFonts w:ascii="Arial" w:hAnsi="Arial"/>
            </w:rPr>
            <w:t>’</w:t>
          </w:r>
          <w:r w:rsidRPr="0003138F">
            <w:rPr>
              <w:rFonts w:ascii="Arial" w:hAnsi="Arial"/>
            </w:rPr>
            <w:t>ha dit, no s</w:t>
          </w:r>
          <w:r w:rsidR="0039463A">
            <w:rPr>
              <w:rFonts w:ascii="Arial" w:hAnsi="Arial"/>
            </w:rPr>
            <w:t>’</w:t>
          </w:r>
          <w:r w:rsidRPr="0003138F">
            <w:rPr>
              <w:rFonts w:ascii="Arial" w:hAnsi="Arial"/>
            </w:rPr>
            <w:t xml:space="preserve">acredita en aquest cas, </w:t>
          </w:r>
          <w:r w:rsidR="00023439">
            <w:rPr>
              <w:rFonts w:ascii="Arial" w:hAnsi="Arial"/>
            </w:rPr>
            <w:t xml:space="preserve">atesa </w:t>
          </w:r>
          <w:r w:rsidRPr="0003138F">
            <w:rPr>
              <w:rFonts w:ascii="Arial" w:hAnsi="Arial"/>
            </w:rPr>
            <w:t>la falta absoluta de prova en relació amb la presència o absència d</w:t>
          </w:r>
          <w:r w:rsidR="0039463A">
            <w:rPr>
              <w:rFonts w:ascii="Arial" w:hAnsi="Arial"/>
            </w:rPr>
            <w:t>’</w:t>
          </w:r>
          <w:r w:rsidRPr="0003138F">
            <w:rPr>
              <w:rFonts w:ascii="Arial" w:hAnsi="Arial"/>
            </w:rPr>
            <w:t xml:space="preserve">alguna mutació produïda durant o en el tractament </w:t>
          </w:r>
          <w:r w:rsidRPr="0003138F">
            <w:rPr>
              <w:rFonts w:ascii="Arial" w:hAnsi="Arial"/>
            </w:rPr>
            <w:lastRenderedPageBreak/>
            <w:t xml:space="preserve">dels residus. En conseqüència, si el legislador considera que el tractament no ha de portar necessàriament a la pèrdua de la consideració de residus municipals dels materials que </w:t>
          </w:r>
          <w:r w:rsidR="002A2C5C">
            <w:rPr>
              <w:rFonts w:ascii="Arial" w:hAnsi="Arial"/>
            </w:rPr>
            <w:t>n</w:t>
          </w:r>
          <w:r w:rsidR="0039463A">
            <w:rPr>
              <w:rFonts w:ascii="Arial" w:hAnsi="Arial"/>
            </w:rPr>
            <w:t>’</w:t>
          </w:r>
          <w:r w:rsidRPr="0003138F">
            <w:rPr>
              <w:rFonts w:ascii="Arial" w:hAnsi="Arial"/>
            </w:rPr>
            <w:t xml:space="preserve">han estat objecte, no pot tenir-se per perduda </w:t>
          </w:r>
          <w:r w:rsidR="002A2C5C">
            <w:rPr>
              <w:rFonts w:ascii="Arial" w:hAnsi="Arial"/>
            </w:rPr>
            <w:t xml:space="preserve">aquesta </w:t>
          </w:r>
          <w:r w:rsidRPr="0003138F">
            <w:rPr>
              <w:rFonts w:ascii="Arial" w:hAnsi="Arial"/>
            </w:rPr>
            <w:t xml:space="preserve">caracterització pel mer tractament, sense </w:t>
          </w:r>
          <w:r w:rsidR="00023439">
            <w:rPr>
              <w:rFonts w:ascii="Arial" w:hAnsi="Arial"/>
            </w:rPr>
            <w:t xml:space="preserve">cap </w:t>
          </w:r>
          <w:r w:rsidRPr="0003138F">
            <w:rPr>
              <w:rFonts w:ascii="Arial" w:hAnsi="Arial"/>
            </w:rPr>
            <w:t>prova sobre la mutació de naturalesa o composició de tals residus. (FJ.3)</w:t>
          </w:r>
        </w:p>
        <w:p w14:paraId="011D334A" w14:textId="0BD1B97E" w:rsidR="00127926" w:rsidRPr="0003138F" w:rsidRDefault="002A2CC0" w:rsidP="00F411EB">
          <w:pPr>
            <w:rPr>
              <w:rFonts w:ascii="Arial" w:hAnsi="Arial"/>
              <w:lang w:val="ca-ES"/>
            </w:rPr>
          </w:pPr>
          <w:r w:rsidRPr="0003138F">
            <w:rPr>
              <w:rFonts w:ascii="Arial" w:hAnsi="Arial"/>
              <w:lang w:val="ca-ES"/>
            </w:rPr>
            <w:t>En aquesta sentència</w:t>
          </w:r>
          <w:r w:rsidR="00023439">
            <w:rPr>
              <w:rFonts w:ascii="Arial" w:hAnsi="Arial"/>
              <w:lang w:val="ca-ES"/>
            </w:rPr>
            <w:t>,</w:t>
          </w:r>
          <w:r w:rsidRPr="0003138F">
            <w:rPr>
              <w:rFonts w:ascii="Arial" w:hAnsi="Arial"/>
              <w:lang w:val="ca-ES"/>
            </w:rPr>
            <w:t xml:space="preserve"> d</w:t>
          </w:r>
          <w:r w:rsidR="0039463A">
            <w:rPr>
              <w:rFonts w:ascii="Arial" w:hAnsi="Arial"/>
              <w:lang w:val="ca-ES"/>
            </w:rPr>
            <w:t>’</w:t>
          </w:r>
          <w:r w:rsidRPr="0003138F">
            <w:rPr>
              <w:rFonts w:ascii="Arial" w:hAnsi="Arial"/>
              <w:lang w:val="ca-ES"/>
            </w:rPr>
            <w:t>una banda, el Tribunal es manifesta sobre el caràcter vinculant del Pla Territorial Sectorial d</w:t>
          </w:r>
          <w:r w:rsidR="0039463A">
            <w:rPr>
              <w:rFonts w:ascii="Arial" w:hAnsi="Arial"/>
              <w:lang w:val="ca-ES"/>
            </w:rPr>
            <w:t>’</w:t>
          </w:r>
          <w:r w:rsidRPr="0003138F">
            <w:rPr>
              <w:rFonts w:ascii="Arial" w:hAnsi="Arial"/>
              <w:lang w:val="ca-ES"/>
            </w:rPr>
            <w:t>Infraestructures de Gestió d</w:t>
          </w:r>
          <w:r w:rsidR="002A2C5C">
            <w:rPr>
              <w:rFonts w:ascii="Arial" w:hAnsi="Arial"/>
              <w:lang w:val="ca-ES"/>
            </w:rPr>
            <w:t>e Residus Municipals aprovat pel</w:t>
          </w:r>
          <w:r w:rsidRPr="0003138F">
            <w:rPr>
              <w:rFonts w:ascii="Arial" w:hAnsi="Arial"/>
              <w:lang w:val="ca-ES"/>
            </w:rPr>
            <w:t xml:space="preserve"> Decret 16/2010 per a la part actora, titular de l</w:t>
          </w:r>
          <w:r w:rsidR="0039463A">
            <w:rPr>
              <w:rFonts w:ascii="Arial" w:hAnsi="Arial"/>
              <w:lang w:val="ca-ES"/>
            </w:rPr>
            <w:t>’</w:t>
          </w:r>
          <w:r w:rsidRPr="0003138F">
            <w:rPr>
              <w:rFonts w:ascii="Arial" w:hAnsi="Arial"/>
              <w:lang w:val="ca-ES"/>
            </w:rPr>
            <w:t>AAI de dipòsit controlat de residus, el qual confirma. D</w:t>
          </w:r>
          <w:r w:rsidR="0039463A">
            <w:rPr>
              <w:rFonts w:ascii="Arial" w:hAnsi="Arial"/>
              <w:lang w:val="ca-ES"/>
            </w:rPr>
            <w:t>’</w:t>
          </w:r>
          <w:r w:rsidRPr="0003138F">
            <w:rPr>
              <w:rFonts w:ascii="Arial" w:hAnsi="Arial"/>
              <w:lang w:val="ca-ES"/>
            </w:rPr>
            <w:t>altra banda, i pel que destaca, es manifesta sobre el concepte de residu i sobre la inclusió de la fracció de residus municipals embalats</w:t>
          </w:r>
          <w:r w:rsidR="00023439">
            <w:rPr>
              <w:rFonts w:ascii="Arial" w:hAnsi="Arial"/>
              <w:lang w:val="ca-ES"/>
            </w:rPr>
            <w:t>.</w:t>
          </w:r>
          <w:r w:rsidRPr="0003138F">
            <w:rPr>
              <w:rFonts w:ascii="Arial" w:hAnsi="Arial"/>
              <w:lang w:val="ca-ES"/>
            </w:rPr>
            <w:t xml:space="preserve"> </w:t>
          </w:r>
        </w:p>
      </w:sdtContent>
    </w:sdt>
    <w:p w14:paraId="2534B15A" w14:textId="58893F12" w:rsidR="00357259" w:rsidRPr="0003138F" w:rsidRDefault="0001231B" w:rsidP="00357259">
      <w:pPr>
        <w:pStyle w:val="Ttulo2"/>
        <w:rPr>
          <w:lang w:val="ca-ES"/>
        </w:rPr>
      </w:pPr>
      <w:r w:rsidRPr="0003138F">
        <w:rPr>
          <w:lang w:val="ca-ES"/>
        </w:rPr>
        <w:t>1.4</w:t>
      </w:r>
      <w:r w:rsidR="00153F74" w:rsidRPr="0003138F">
        <w:rPr>
          <w:lang w:val="ca-ES"/>
        </w:rPr>
        <w:t xml:space="preserve">. </w:t>
      </w:r>
      <w:r w:rsidRPr="0003138F">
        <w:rPr>
          <w:lang w:val="ca-ES"/>
        </w:rPr>
        <w:t xml:space="preserve">La “baixa” de llicències com a mesura de regulació </w:t>
      </w:r>
      <w:r w:rsidR="00431CC8">
        <w:rPr>
          <w:lang w:val="ca-ES"/>
        </w:rPr>
        <w:t>de la concentració hotelera en p</w:t>
      </w:r>
      <w:r w:rsidRPr="0003138F">
        <w:rPr>
          <w:lang w:val="ca-ES"/>
        </w:rPr>
        <w:t xml:space="preserve">la </w:t>
      </w:r>
      <w:r w:rsidR="00431CC8">
        <w:rPr>
          <w:lang w:val="ca-ES"/>
        </w:rPr>
        <w:t>e</w:t>
      </w:r>
      <w:r w:rsidRPr="0003138F">
        <w:rPr>
          <w:lang w:val="ca-ES"/>
        </w:rPr>
        <w:t>special i la seva il·legalitat</w:t>
      </w:r>
    </w:p>
    <w:p w14:paraId="47E7ED4F" w14:textId="793B7AD3" w:rsidR="0001231B" w:rsidRPr="0003138F" w:rsidRDefault="00023439" w:rsidP="0001231B">
      <w:pPr>
        <w:rPr>
          <w:rFonts w:ascii="Arial" w:hAnsi="Arial"/>
          <w:lang w:val="ca-ES"/>
        </w:rPr>
      </w:pPr>
      <w:r>
        <w:rPr>
          <w:rFonts w:ascii="Arial" w:hAnsi="Arial"/>
          <w:lang w:val="ca-ES"/>
        </w:rPr>
        <w:t>La S</w:t>
      </w:r>
      <w:r w:rsidR="0001231B" w:rsidRPr="0003138F">
        <w:rPr>
          <w:rFonts w:ascii="Arial" w:hAnsi="Arial"/>
          <w:lang w:val="ca-ES"/>
        </w:rPr>
        <w:t>entència del TSJC de 15 de setembre de 2017</w:t>
      </w:r>
      <w:r w:rsidR="00E96A92" w:rsidRPr="0003138F">
        <w:rPr>
          <w:rStyle w:val="Refdenotaalpie"/>
          <w:lang w:val="ca-ES"/>
        </w:rPr>
        <w:footnoteReference w:id="8"/>
      </w:r>
      <w:r w:rsidR="0001231B" w:rsidRPr="0003138F">
        <w:rPr>
          <w:rFonts w:ascii="Arial" w:hAnsi="Arial"/>
          <w:lang w:val="ca-ES"/>
        </w:rPr>
        <w:t xml:space="preserve"> resol el recurs contenciós</w:t>
      </w:r>
      <w:r>
        <w:rPr>
          <w:rFonts w:ascii="Arial" w:hAnsi="Arial"/>
          <w:lang w:val="ca-ES"/>
        </w:rPr>
        <w:t xml:space="preserve"> </w:t>
      </w:r>
      <w:r w:rsidR="0001231B" w:rsidRPr="0003138F">
        <w:rPr>
          <w:rFonts w:ascii="Arial" w:hAnsi="Arial"/>
          <w:lang w:val="ca-ES"/>
        </w:rPr>
        <w:t>administratiu, interposat contra l</w:t>
      </w:r>
      <w:r w:rsidR="0039463A">
        <w:rPr>
          <w:rFonts w:ascii="Arial" w:hAnsi="Arial"/>
          <w:lang w:val="ca-ES"/>
        </w:rPr>
        <w:t>’</w:t>
      </w:r>
      <w:r w:rsidR="0001231B" w:rsidRPr="0003138F">
        <w:rPr>
          <w:rFonts w:ascii="Arial" w:hAnsi="Arial"/>
          <w:lang w:val="ca-ES"/>
        </w:rPr>
        <w:t>Ajuntament de Barcelona</w:t>
      </w:r>
      <w:r>
        <w:rPr>
          <w:rFonts w:ascii="Arial" w:hAnsi="Arial"/>
          <w:lang w:val="ca-ES"/>
        </w:rPr>
        <w:t>,</w:t>
      </w:r>
      <w:r w:rsidR="0001231B" w:rsidRPr="0003138F">
        <w:rPr>
          <w:rFonts w:ascii="Arial" w:hAnsi="Arial"/>
          <w:lang w:val="ca-ES"/>
        </w:rPr>
        <w:t xml:space="preserve"> contra </w:t>
      </w:r>
      <w:r>
        <w:rPr>
          <w:rFonts w:ascii="Arial" w:hAnsi="Arial"/>
          <w:lang w:val="ca-ES"/>
        </w:rPr>
        <w:t>l</w:t>
      </w:r>
      <w:r w:rsidR="0039463A">
        <w:rPr>
          <w:rFonts w:ascii="Arial" w:hAnsi="Arial"/>
          <w:lang w:val="ca-ES"/>
        </w:rPr>
        <w:t>’</w:t>
      </w:r>
      <w:r w:rsidR="0001231B" w:rsidRPr="0003138F">
        <w:rPr>
          <w:rFonts w:ascii="Arial" w:hAnsi="Arial"/>
          <w:lang w:val="ca-ES"/>
        </w:rPr>
        <w:t>Acord del Plenari del Consell Municipal de l</w:t>
      </w:r>
      <w:r w:rsidR="0039463A">
        <w:rPr>
          <w:rFonts w:ascii="Arial" w:hAnsi="Arial"/>
          <w:lang w:val="ca-ES"/>
        </w:rPr>
        <w:t>’</w:t>
      </w:r>
      <w:r w:rsidR="0001231B" w:rsidRPr="0003138F">
        <w:rPr>
          <w:rFonts w:ascii="Arial" w:hAnsi="Arial"/>
          <w:lang w:val="ca-ES"/>
        </w:rPr>
        <w:t>Ajuntament de Barcelona, de 24 de juliol de 2013, pel qual s</w:t>
      </w:r>
      <w:r w:rsidR="0039463A">
        <w:rPr>
          <w:rFonts w:ascii="Arial" w:hAnsi="Arial"/>
          <w:lang w:val="ca-ES"/>
        </w:rPr>
        <w:t>’</w:t>
      </w:r>
      <w:r w:rsidR="0001231B" w:rsidRPr="0003138F">
        <w:rPr>
          <w:rFonts w:ascii="Arial" w:hAnsi="Arial"/>
          <w:lang w:val="ca-ES"/>
        </w:rPr>
        <w:t>aprova definitivament, de conformitat amb l</w:t>
      </w:r>
      <w:r w:rsidR="0039463A">
        <w:rPr>
          <w:rFonts w:ascii="Arial" w:hAnsi="Arial"/>
          <w:lang w:val="ca-ES"/>
        </w:rPr>
        <w:t>’</w:t>
      </w:r>
      <w:r w:rsidR="0001231B" w:rsidRPr="0003138F">
        <w:rPr>
          <w:rFonts w:ascii="Arial" w:hAnsi="Arial"/>
          <w:lang w:val="ca-ES"/>
        </w:rPr>
        <w:t>art</w:t>
      </w:r>
      <w:r>
        <w:rPr>
          <w:rFonts w:ascii="Arial" w:hAnsi="Arial"/>
          <w:lang w:val="ca-ES"/>
        </w:rPr>
        <w:t>icle 68 de la Carta municipal de Barcelona, la m</w:t>
      </w:r>
      <w:r w:rsidR="0001231B" w:rsidRPr="0003138F">
        <w:rPr>
          <w:rFonts w:ascii="Arial" w:hAnsi="Arial"/>
          <w:lang w:val="ca-ES"/>
        </w:rPr>
        <w:t>odificació del Pla Especial d</w:t>
      </w:r>
      <w:r w:rsidR="0039463A">
        <w:rPr>
          <w:rFonts w:ascii="Arial" w:hAnsi="Arial"/>
          <w:lang w:val="ca-ES"/>
        </w:rPr>
        <w:t>’</w:t>
      </w:r>
      <w:r w:rsidR="0001231B" w:rsidRPr="0003138F">
        <w:rPr>
          <w:rFonts w:ascii="Arial" w:hAnsi="Arial"/>
          <w:lang w:val="ca-ES"/>
        </w:rPr>
        <w:t>establiments de concurrència pública, hoteleria i altres activitats a Ciutat Vella, d</w:t>
      </w:r>
      <w:r w:rsidR="0039463A">
        <w:rPr>
          <w:rFonts w:ascii="Arial" w:hAnsi="Arial"/>
          <w:lang w:val="ca-ES"/>
        </w:rPr>
        <w:t>’</w:t>
      </w:r>
      <w:r w:rsidR="0001231B" w:rsidRPr="0003138F">
        <w:rPr>
          <w:rFonts w:ascii="Arial" w:hAnsi="Arial"/>
          <w:lang w:val="ca-ES"/>
        </w:rPr>
        <w:t xml:space="preserve">iniciativa municipal, amb les modificacions </w:t>
      </w:r>
      <w:r>
        <w:rPr>
          <w:rFonts w:ascii="Arial" w:hAnsi="Arial"/>
          <w:lang w:val="ca-ES"/>
        </w:rPr>
        <w:t xml:space="preserve">a què </w:t>
      </w:r>
      <w:r w:rsidR="0001231B" w:rsidRPr="0003138F">
        <w:rPr>
          <w:rFonts w:ascii="Arial" w:hAnsi="Arial"/>
          <w:lang w:val="ca-ES"/>
        </w:rPr>
        <w:t>fa referència l</w:t>
      </w:r>
      <w:r w:rsidR="0039463A">
        <w:rPr>
          <w:rFonts w:ascii="Arial" w:hAnsi="Arial"/>
          <w:lang w:val="ca-ES"/>
        </w:rPr>
        <w:t>’</w:t>
      </w:r>
      <w:r w:rsidR="0001231B" w:rsidRPr="0003138F">
        <w:rPr>
          <w:rFonts w:ascii="Arial" w:hAnsi="Arial"/>
          <w:lang w:val="ca-ES"/>
        </w:rPr>
        <w:t>informe de la Direcció de Planejament, i resoldre les al·legacions presentades en el tràmit d</w:t>
      </w:r>
      <w:r w:rsidR="0039463A">
        <w:rPr>
          <w:rFonts w:ascii="Arial" w:hAnsi="Arial"/>
          <w:lang w:val="ca-ES"/>
        </w:rPr>
        <w:t>’</w:t>
      </w:r>
      <w:r w:rsidR="0001231B" w:rsidRPr="0003138F">
        <w:rPr>
          <w:rFonts w:ascii="Arial" w:hAnsi="Arial"/>
          <w:lang w:val="ca-ES"/>
        </w:rPr>
        <w:t>informació pública de l</w:t>
      </w:r>
      <w:r w:rsidR="0039463A">
        <w:rPr>
          <w:rFonts w:ascii="Arial" w:hAnsi="Arial"/>
          <w:lang w:val="ca-ES"/>
        </w:rPr>
        <w:t>’</w:t>
      </w:r>
      <w:r w:rsidR="0001231B" w:rsidRPr="0003138F">
        <w:rPr>
          <w:rFonts w:ascii="Arial" w:hAnsi="Arial"/>
          <w:lang w:val="ca-ES"/>
        </w:rPr>
        <w:t>aprovació inicial de conformitat amb l</w:t>
      </w:r>
      <w:r w:rsidR="0039463A">
        <w:rPr>
          <w:rFonts w:ascii="Arial" w:hAnsi="Arial"/>
          <w:lang w:val="ca-ES"/>
        </w:rPr>
        <w:t>’</w:t>
      </w:r>
      <w:r w:rsidR="0001231B" w:rsidRPr="0003138F">
        <w:rPr>
          <w:rFonts w:ascii="Arial" w:hAnsi="Arial"/>
          <w:lang w:val="ca-ES"/>
        </w:rPr>
        <w:t xml:space="preserve">informe </w:t>
      </w:r>
      <w:r>
        <w:rPr>
          <w:rFonts w:ascii="Arial" w:hAnsi="Arial"/>
          <w:lang w:val="ca-ES"/>
        </w:rPr>
        <w:t>de l</w:t>
      </w:r>
      <w:r w:rsidR="0039463A">
        <w:rPr>
          <w:rFonts w:ascii="Arial" w:hAnsi="Arial"/>
          <w:lang w:val="ca-ES"/>
        </w:rPr>
        <w:t>’</w:t>
      </w:r>
      <w:r>
        <w:rPr>
          <w:rFonts w:ascii="Arial" w:hAnsi="Arial"/>
          <w:lang w:val="ca-ES"/>
        </w:rPr>
        <w:t>esmentada d</w:t>
      </w:r>
      <w:r w:rsidR="0001231B" w:rsidRPr="0003138F">
        <w:rPr>
          <w:rFonts w:ascii="Arial" w:hAnsi="Arial"/>
          <w:lang w:val="ca-ES"/>
        </w:rPr>
        <w:t>irecció, de valoració de les al·legacions; informes, tots dos, que consten en l</w:t>
      </w:r>
      <w:r w:rsidR="0039463A">
        <w:rPr>
          <w:rFonts w:ascii="Arial" w:hAnsi="Arial"/>
          <w:lang w:val="ca-ES"/>
        </w:rPr>
        <w:t>’</w:t>
      </w:r>
      <w:r w:rsidR="0001231B" w:rsidRPr="0003138F">
        <w:rPr>
          <w:rFonts w:ascii="Arial" w:hAnsi="Arial"/>
          <w:lang w:val="ca-ES"/>
        </w:rPr>
        <w:t>expedient i a l</w:t>
      </w:r>
      <w:r w:rsidR="0039463A">
        <w:rPr>
          <w:rFonts w:ascii="Arial" w:hAnsi="Arial"/>
          <w:lang w:val="ca-ES"/>
        </w:rPr>
        <w:t>’</w:t>
      </w:r>
      <w:r w:rsidR="0001231B" w:rsidRPr="0003138F">
        <w:rPr>
          <w:rFonts w:ascii="Arial" w:hAnsi="Arial"/>
          <w:lang w:val="ca-ES"/>
        </w:rPr>
        <w:t>efecte de valoració s</w:t>
      </w:r>
      <w:r w:rsidR="0039463A">
        <w:rPr>
          <w:rFonts w:ascii="Arial" w:hAnsi="Arial"/>
          <w:lang w:val="ca-ES"/>
        </w:rPr>
        <w:t>’</w:t>
      </w:r>
      <w:r w:rsidR="0001231B" w:rsidRPr="0003138F">
        <w:rPr>
          <w:rFonts w:ascii="Arial" w:hAnsi="Arial"/>
          <w:lang w:val="ca-ES"/>
        </w:rPr>
        <w:t>incorporen a l</w:t>
      </w:r>
      <w:r w:rsidR="0039463A">
        <w:rPr>
          <w:rFonts w:ascii="Arial" w:hAnsi="Arial"/>
          <w:lang w:val="ca-ES"/>
        </w:rPr>
        <w:t>’</w:t>
      </w:r>
      <w:r w:rsidR="0001231B" w:rsidRPr="0003138F">
        <w:rPr>
          <w:rFonts w:ascii="Arial" w:hAnsi="Arial"/>
          <w:lang w:val="ca-ES"/>
        </w:rPr>
        <w:t xml:space="preserve">acord. La disposició </w:t>
      </w:r>
      <w:r>
        <w:rPr>
          <w:rFonts w:ascii="Arial" w:hAnsi="Arial"/>
          <w:lang w:val="ca-ES"/>
        </w:rPr>
        <w:t xml:space="preserve">esmentada </w:t>
      </w:r>
      <w:r w:rsidR="0001231B" w:rsidRPr="0003138F">
        <w:rPr>
          <w:rFonts w:ascii="Arial" w:hAnsi="Arial"/>
          <w:lang w:val="ca-ES"/>
        </w:rPr>
        <w:t xml:space="preserve">va ser publicada en el BOPB de 16 de setembre de 2013. </w:t>
      </w:r>
    </w:p>
    <w:p w14:paraId="2787D621" w14:textId="133D048F" w:rsidR="0001231B" w:rsidRPr="0003138F" w:rsidRDefault="0001231B" w:rsidP="0001231B">
      <w:pPr>
        <w:rPr>
          <w:rFonts w:ascii="Arial" w:hAnsi="Arial"/>
          <w:lang w:val="ca-ES"/>
        </w:rPr>
      </w:pPr>
      <w:r w:rsidRPr="0003138F">
        <w:rPr>
          <w:rFonts w:ascii="Arial" w:hAnsi="Arial"/>
          <w:lang w:val="ca-ES"/>
        </w:rPr>
        <w:t>El principal objecte del recurs és la pretensió d</w:t>
      </w:r>
      <w:r w:rsidR="0039463A">
        <w:rPr>
          <w:rFonts w:ascii="Arial" w:hAnsi="Arial"/>
          <w:lang w:val="ca-ES"/>
        </w:rPr>
        <w:t>’</w:t>
      </w:r>
      <w:r w:rsidRPr="0003138F">
        <w:rPr>
          <w:rFonts w:ascii="Arial" w:hAnsi="Arial"/>
          <w:lang w:val="ca-ES"/>
        </w:rPr>
        <w:t>anul·lació de l</w:t>
      </w:r>
      <w:r w:rsidR="0039463A">
        <w:rPr>
          <w:rFonts w:ascii="Arial" w:hAnsi="Arial"/>
          <w:lang w:val="ca-ES"/>
        </w:rPr>
        <w:t>’</w:t>
      </w:r>
      <w:r w:rsidRPr="0003138F">
        <w:rPr>
          <w:rFonts w:ascii="Arial" w:hAnsi="Arial"/>
          <w:lang w:val="ca-ES"/>
        </w:rPr>
        <w:t>obligació d</w:t>
      </w:r>
      <w:r w:rsidR="0039463A">
        <w:rPr>
          <w:rFonts w:ascii="Arial" w:hAnsi="Arial"/>
          <w:lang w:val="ca-ES"/>
        </w:rPr>
        <w:t>’</w:t>
      </w:r>
      <w:r w:rsidRPr="0003138F">
        <w:rPr>
          <w:rFonts w:ascii="Arial" w:hAnsi="Arial"/>
          <w:lang w:val="ca-ES"/>
        </w:rPr>
        <w:t>obtenir la baixa d</w:t>
      </w:r>
      <w:r w:rsidR="0039463A">
        <w:rPr>
          <w:rFonts w:ascii="Arial" w:hAnsi="Arial"/>
          <w:lang w:val="ca-ES"/>
        </w:rPr>
        <w:t>’</w:t>
      </w:r>
      <w:r w:rsidRPr="0003138F">
        <w:rPr>
          <w:rFonts w:ascii="Arial" w:hAnsi="Arial"/>
          <w:lang w:val="ca-ES"/>
        </w:rPr>
        <w:t xml:space="preserve">una o diverses llicències existents de places hoteleres en nombre igual o superior a la nova activitat hotelera. </w:t>
      </w:r>
    </w:p>
    <w:p w14:paraId="212E6F15" w14:textId="13FEE155" w:rsidR="0001231B" w:rsidRPr="0003138F" w:rsidRDefault="0001231B" w:rsidP="0001231B">
      <w:pPr>
        <w:rPr>
          <w:rFonts w:ascii="Arial" w:hAnsi="Arial"/>
          <w:lang w:val="ca-ES"/>
        </w:rPr>
      </w:pPr>
      <w:r w:rsidRPr="0003138F">
        <w:rPr>
          <w:rFonts w:ascii="Arial" w:hAnsi="Arial"/>
          <w:lang w:val="ca-ES"/>
        </w:rPr>
        <w:lastRenderedPageBreak/>
        <w:t>El Tribunal ja s</w:t>
      </w:r>
      <w:r w:rsidR="0039463A">
        <w:rPr>
          <w:rFonts w:ascii="Arial" w:hAnsi="Arial"/>
          <w:lang w:val="ca-ES"/>
        </w:rPr>
        <w:t>’</w:t>
      </w:r>
      <w:r w:rsidRPr="0003138F">
        <w:rPr>
          <w:rFonts w:ascii="Arial" w:hAnsi="Arial"/>
          <w:lang w:val="ca-ES"/>
        </w:rPr>
        <w:t>havia pronunciat en relació amb el mateix pla declarant la nul·litat dels articles que es referien a la “renúncia” de les llicències en una sentència anterior. L</w:t>
      </w:r>
      <w:r w:rsidR="0039463A">
        <w:rPr>
          <w:rFonts w:ascii="Arial" w:hAnsi="Arial"/>
          <w:lang w:val="ca-ES"/>
        </w:rPr>
        <w:t>’</w:t>
      </w:r>
      <w:r w:rsidRPr="0003138F">
        <w:rPr>
          <w:rFonts w:ascii="Arial" w:hAnsi="Arial"/>
          <w:lang w:val="ca-ES"/>
        </w:rPr>
        <w:t xml:space="preserve">actual pla es refereix a la “baixa” de les llicències. </w:t>
      </w:r>
    </w:p>
    <w:p w14:paraId="0D6829DC" w14:textId="09DBB44F" w:rsidR="0001231B" w:rsidRPr="0003138F" w:rsidRDefault="0001231B" w:rsidP="0001231B">
      <w:pPr>
        <w:rPr>
          <w:rFonts w:ascii="Arial" w:hAnsi="Arial"/>
          <w:lang w:val="ca-ES"/>
        </w:rPr>
      </w:pPr>
      <w:r w:rsidRPr="0003138F">
        <w:rPr>
          <w:rFonts w:ascii="Arial" w:hAnsi="Arial"/>
          <w:lang w:val="ca-ES"/>
        </w:rPr>
        <w:t xml:space="preserve">El Tribunal considera </w:t>
      </w:r>
      <w:r w:rsidR="00D74B7A">
        <w:rPr>
          <w:rFonts w:ascii="Arial" w:hAnsi="Arial"/>
          <w:lang w:val="ca-ES"/>
        </w:rPr>
        <w:t>l</w:t>
      </w:r>
      <w:r w:rsidR="0039463A">
        <w:rPr>
          <w:rFonts w:ascii="Arial" w:hAnsi="Arial"/>
          <w:lang w:val="ca-ES"/>
        </w:rPr>
        <w:t>’</w:t>
      </w:r>
      <w:r w:rsidR="00D74B7A">
        <w:rPr>
          <w:rFonts w:ascii="Arial" w:hAnsi="Arial"/>
          <w:lang w:val="ca-ES"/>
        </w:rPr>
        <w:t>Ajuntament</w:t>
      </w:r>
      <w:r w:rsidRPr="0003138F">
        <w:rPr>
          <w:rFonts w:ascii="Arial" w:hAnsi="Arial"/>
          <w:lang w:val="ca-ES"/>
        </w:rPr>
        <w:t xml:space="preserve"> competent en la regulació les distàncies dels establiments per evitar</w:t>
      </w:r>
      <w:r w:rsidR="00F90EF7">
        <w:rPr>
          <w:rFonts w:ascii="Arial" w:hAnsi="Arial"/>
          <w:lang w:val="ca-ES"/>
        </w:rPr>
        <w:t>-ne</w:t>
      </w:r>
      <w:r w:rsidRPr="0003138F">
        <w:rPr>
          <w:rFonts w:ascii="Arial" w:hAnsi="Arial"/>
          <w:lang w:val="ca-ES"/>
        </w:rPr>
        <w:t xml:space="preserve"> la proliferació i concentració en un mateix lloc, </w:t>
      </w:r>
      <w:r w:rsidR="00D74B7A">
        <w:rPr>
          <w:rFonts w:ascii="Arial" w:hAnsi="Arial"/>
          <w:lang w:val="ca-ES"/>
        </w:rPr>
        <w:t>basant-se en</w:t>
      </w:r>
      <w:r w:rsidRPr="0003138F">
        <w:rPr>
          <w:rFonts w:ascii="Arial" w:hAnsi="Arial"/>
          <w:lang w:val="ca-ES"/>
        </w:rPr>
        <w:t xml:space="preserve"> la protecció del medi ambient, però considera que la previsió de donar de “baixa” les llicències és il·legal. No solament pel terme vulgar que s</w:t>
      </w:r>
      <w:r w:rsidR="0039463A">
        <w:rPr>
          <w:rFonts w:ascii="Arial" w:hAnsi="Arial"/>
          <w:lang w:val="ca-ES"/>
        </w:rPr>
        <w:t>’</w:t>
      </w:r>
      <w:r w:rsidRPr="0003138F">
        <w:rPr>
          <w:rFonts w:ascii="Arial" w:hAnsi="Arial"/>
          <w:lang w:val="ca-ES"/>
        </w:rPr>
        <w:t xml:space="preserve">empra, que </w:t>
      </w:r>
      <w:r w:rsidR="00D74B7A">
        <w:rPr>
          <w:rFonts w:ascii="Arial" w:hAnsi="Arial"/>
          <w:lang w:val="ca-ES"/>
        </w:rPr>
        <w:t xml:space="preserve">substitueix </w:t>
      </w:r>
      <w:r w:rsidRPr="0003138F">
        <w:rPr>
          <w:rFonts w:ascii="Arial" w:hAnsi="Arial"/>
          <w:lang w:val="ca-ES"/>
        </w:rPr>
        <w:t>el de “renúncia”, sinó pel caràcter reglat de la llicència i perquè la causa de pèrdua sobrevinguda dels efectes de la llicència atorgada no es recondueix a cap dels supòsit previstos per l</w:t>
      </w:r>
      <w:r w:rsidR="0039463A">
        <w:rPr>
          <w:rFonts w:ascii="Arial" w:hAnsi="Arial"/>
          <w:lang w:val="ca-ES"/>
        </w:rPr>
        <w:t>’</w:t>
      </w:r>
      <w:r w:rsidRPr="0003138F">
        <w:rPr>
          <w:rFonts w:ascii="Arial" w:hAnsi="Arial"/>
          <w:lang w:val="ca-ES"/>
        </w:rPr>
        <w:t>art</w:t>
      </w:r>
      <w:r w:rsidR="00F90EF7">
        <w:rPr>
          <w:rFonts w:ascii="Arial" w:hAnsi="Arial"/>
          <w:lang w:val="ca-ES"/>
        </w:rPr>
        <w:t>icle</w:t>
      </w:r>
      <w:r w:rsidRPr="0003138F">
        <w:rPr>
          <w:rFonts w:ascii="Arial" w:hAnsi="Arial"/>
          <w:lang w:val="ca-ES"/>
        </w:rPr>
        <w:t xml:space="preserve"> 88 del RO</w:t>
      </w:r>
      <w:r w:rsidR="001B41CC">
        <w:rPr>
          <w:rFonts w:ascii="Arial" w:hAnsi="Arial"/>
          <w:lang w:val="ca-ES"/>
        </w:rPr>
        <w:t>A</w:t>
      </w:r>
      <w:r w:rsidRPr="0003138F">
        <w:rPr>
          <w:rFonts w:ascii="Arial" w:hAnsi="Arial"/>
          <w:lang w:val="ca-ES"/>
        </w:rPr>
        <w:t>S, entre altres.</w:t>
      </w:r>
      <w:r w:rsidR="0039463A">
        <w:rPr>
          <w:rFonts w:ascii="Arial" w:hAnsi="Arial"/>
          <w:lang w:val="ca-ES"/>
        </w:rPr>
        <w:t xml:space="preserve"> </w:t>
      </w:r>
      <w:r w:rsidRPr="0003138F">
        <w:rPr>
          <w:rFonts w:ascii="Arial" w:hAnsi="Arial"/>
          <w:lang w:val="ca-ES"/>
        </w:rPr>
        <w:t>Per tot això, estima el recurs interposat contra l</w:t>
      </w:r>
      <w:r w:rsidR="0039463A">
        <w:rPr>
          <w:rFonts w:ascii="Arial" w:hAnsi="Arial"/>
          <w:lang w:val="ca-ES"/>
        </w:rPr>
        <w:t>’</w:t>
      </w:r>
      <w:r w:rsidRPr="0003138F">
        <w:rPr>
          <w:rFonts w:ascii="Arial" w:hAnsi="Arial"/>
          <w:lang w:val="ca-ES"/>
        </w:rPr>
        <w:t xml:space="preserve">acord esmentat, el qual declara nul de ple dret </w:t>
      </w:r>
      <w:r w:rsidR="00F90EF7">
        <w:rPr>
          <w:rFonts w:ascii="Arial" w:hAnsi="Arial"/>
          <w:lang w:val="ca-ES"/>
        </w:rPr>
        <w:t xml:space="preserve">pel que fa als </w:t>
      </w:r>
      <w:r w:rsidR="00D74B7A">
        <w:rPr>
          <w:rFonts w:ascii="Arial" w:hAnsi="Arial"/>
          <w:lang w:val="ca-ES"/>
        </w:rPr>
        <w:t>art</w:t>
      </w:r>
      <w:r w:rsidR="00F90EF7">
        <w:rPr>
          <w:rFonts w:ascii="Arial" w:hAnsi="Arial"/>
          <w:lang w:val="ca-ES"/>
        </w:rPr>
        <w:t>icles</w:t>
      </w:r>
      <w:r w:rsidR="00D74B7A">
        <w:rPr>
          <w:rFonts w:ascii="Arial" w:hAnsi="Arial"/>
          <w:lang w:val="ca-ES"/>
        </w:rPr>
        <w:t xml:space="preserve"> 4, apartats 3r, 4t, 7è</w:t>
      </w:r>
      <w:r w:rsidRPr="0003138F">
        <w:rPr>
          <w:rFonts w:ascii="Arial" w:hAnsi="Arial"/>
          <w:lang w:val="ca-ES"/>
        </w:rPr>
        <w:t xml:space="preserve"> i 8</w:t>
      </w:r>
      <w:r w:rsidR="00D74B7A">
        <w:rPr>
          <w:rFonts w:ascii="Arial" w:hAnsi="Arial"/>
          <w:lang w:val="ca-ES"/>
        </w:rPr>
        <w:t>è</w:t>
      </w:r>
      <w:r w:rsidRPr="0003138F">
        <w:rPr>
          <w:rFonts w:ascii="Arial" w:hAnsi="Arial"/>
          <w:lang w:val="ca-ES"/>
        </w:rPr>
        <w:t>, i 20.</w:t>
      </w:r>
      <w:r w:rsidRPr="00D74B7A">
        <w:rPr>
          <w:rFonts w:ascii="Arial" w:hAnsi="Arial"/>
          <w:i/>
          <w:lang w:val="ca-ES"/>
        </w:rPr>
        <w:t>c</w:t>
      </w:r>
      <w:r w:rsidRPr="0003138F">
        <w:rPr>
          <w:rFonts w:ascii="Arial" w:hAnsi="Arial"/>
          <w:lang w:val="ca-ES"/>
        </w:rPr>
        <w:t>.2.</w:t>
      </w:r>
    </w:p>
    <w:p w14:paraId="491AA6A8" w14:textId="7E43C492" w:rsidR="00B61C53" w:rsidRPr="0003138F" w:rsidRDefault="00B61C53" w:rsidP="0001231B">
      <w:pPr>
        <w:rPr>
          <w:rFonts w:ascii="Arial" w:hAnsi="Arial"/>
          <w:lang w:val="ca-ES"/>
        </w:rPr>
      </w:pPr>
      <w:r w:rsidRPr="0003138F">
        <w:rPr>
          <w:rFonts w:ascii="Arial" w:hAnsi="Arial"/>
          <w:lang w:val="ca-ES"/>
        </w:rPr>
        <w:t>En relació amb la matèria que ens</w:t>
      </w:r>
      <w:r w:rsidR="00BC6BB0">
        <w:rPr>
          <w:rFonts w:ascii="Arial" w:hAnsi="Arial"/>
          <w:lang w:val="ca-ES"/>
        </w:rPr>
        <w:t xml:space="preserve"> ocupa</w:t>
      </w:r>
      <w:r w:rsidR="00D74B7A">
        <w:rPr>
          <w:rFonts w:ascii="Arial" w:hAnsi="Arial"/>
          <w:lang w:val="ca-ES"/>
        </w:rPr>
        <w:t>,</w:t>
      </w:r>
      <w:r w:rsidRPr="0003138F">
        <w:rPr>
          <w:rFonts w:ascii="Arial" w:hAnsi="Arial"/>
          <w:lang w:val="ca-ES"/>
        </w:rPr>
        <w:t xml:space="preserve"> considerem oportú reproduir el FJ sisè que reprodueix aquesta sentència de la Sentència de la mateixa sala de 2</w:t>
      </w:r>
      <w:r w:rsidR="00D74B7A">
        <w:rPr>
          <w:rFonts w:ascii="Arial" w:hAnsi="Arial"/>
          <w:lang w:val="ca-ES"/>
        </w:rPr>
        <w:t xml:space="preserve"> d</w:t>
      </w:r>
      <w:r w:rsidR="0039463A">
        <w:rPr>
          <w:rFonts w:ascii="Arial" w:hAnsi="Arial"/>
          <w:lang w:val="ca-ES"/>
        </w:rPr>
        <w:t>’</w:t>
      </w:r>
      <w:r w:rsidR="00D74B7A">
        <w:rPr>
          <w:rFonts w:ascii="Arial" w:hAnsi="Arial"/>
          <w:lang w:val="ca-ES"/>
        </w:rPr>
        <w:t>abril de 2014 en la qual s</w:t>
      </w:r>
      <w:r w:rsidR="0039463A">
        <w:rPr>
          <w:rFonts w:ascii="Arial" w:hAnsi="Arial"/>
          <w:lang w:val="ca-ES"/>
        </w:rPr>
        <w:t>’</w:t>
      </w:r>
      <w:r w:rsidR="00D74B7A">
        <w:rPr>
          <w:rFonts w:ascii="Arial" w:hAnsi="Arial"/>
          <w:lang w:val="ca-ES"/>
        </w:rPr>
        <w:t>av</w:t>
      </w:r>
      <w:r w:rsidRPr="0003138F">
        <w:rPr>
          <w:rFonts w:ascii="Arial" w:hAnsi="Arial"/>
          <w:lang w:val="ca-ES"/>
        </w:rPr>
        <w:t>ala la competència local per restringir la densitat d</w:t>
      </w:r>
      <w:r w:rsidR="0039463A">
        <w:rPr>
          <w:rFonts w:ascii="Arial" w:hAnsi="Arial"/>
          <w:lang w:val="ca-ES"/>
        </w:rPr>
        <w:t>’</w:t>
      </w:r>
      <w:r w:rsidRPr="0003138F">
        <w:rPr>
          <w:rFonts w:ascii="Arial" w:hAnsi="Arial"/>
          <w:lang w:val="ca-ES"/>
        </w:rPr>
        <w:t>establiments i es refereix als límits a la llibertat d</w:t>
      </w:r>
      <w:r w:rsidR="0039463A">
        <w:rPr>
          <w:rFonts w:ascii="Arial" w:hAnsi="Arial"/>
          <w:lang w:val="ca-ES"/>
        </w:rPr>
        <w:t>’</w:t>
      </w:r>
      <w:r w:rsidRPr="0003138F">
        <w:rPr>
          <w:rFonts w:ascii="Arial" w:hAnsi="Arial"/>
          <w:lang w:val="ca-ES"/>
        </w:rPr>
        <w:t>empresa. No obstant això, com ja vam exposar</w:t>
      </w:r>
      <w:r w:rsidR="00D74B7A">
        <w:rPr>
          <w:rFonts w:ascii="Arial" w:hAnsi="Arial"/>
          <w:lang w:val="ca-ES"/>
        </w:rPr>
        <w:t>,</w:t>
      </w:r>
      <w:r w:rsidRPr="0003138F">
        <w:rPr>
          <w:rFonts w:ascii="Arial" w:hAnsi="Arial"/>
          <w:lang w:val="ca-ES"/>
        </w:rPr>
        <w:t xml:space="preserve"> es considera il·legal l</w:t>
      </w:r>
      <w:r w:rsidR="0039463A">
        <w:rPr>
          <w:rFonts w:ascii="Arial" w:hAnsi="Arial"/>
          <w:lang w:val="ca-ES"/>
        </w:rPr>
        <w:t>’</w:t>
      </w:r>
      <w:r w:rsidRPr="0003138F">
        <w:rPr>
          <w:rFonts w:ascii="Arial" w:hAnsi="Arial"/>
          <w:lang w:val="ca-ES"/>
        </w:rPr>
        <w:t xml:space="preserve">exigència de donar de “baixa” les llicències, fonamentalment pel seu caràcter reglat. </w:t>
      </w:r>
    </w:p>
    <w:p w14:paraId="1952B34F" w14:textId="50DB8E41" w:rsidR="00B61C53" w:rsidRPr="0003138F" w:rsidRDefault="00B61C53" w:rsidP="00B61C53">
      <w:pPr>
        <w:pStyle w:val="Cita"/>
        <w:rPr>
          <w:rFonts w:ascii="Arial" w:hAnsi="Arial"/>
        </w:rPr>
      </w:pPr>
      <w:r w:rsidRPr="0003138F">
        <w:rPr>
          <w:rFonts w:ascii="Arial" w:hAnsi="Arial"/>
        </w:rPr>
        <w:t xml:space="preserve">SISÈ. </w:t>
      </w:r>
      <w:r w:rsidR="00687FF8">
        <w:rPr>
          <w:rFonts w:ascii="Arial" w:hAnsi="Arial"/>
        </w:rPr>
        <w:t xml:space="preserve">Pel que fa a </w:t>
      </w:r>
      <w:r w:rsidRPr="0003138F">
        <w:rPr>
          <w:rFonts w:ascii="Arial" w:hAnsi="Arial"/>
        </w:rPr>
        <w:t>les restriccions imposades a la mera ubicació física d</w:t>
      </w:r>
      <w:r w:rsidR="0039463A">
        <w:rPr>
          <w:rFonts w:ascii="Arial" w:hAnsi="Arial"/>
        </w:rPr>
        <w:t>’</w:t>
      </w:r>
      <w:r w:rsidRPr="0003138F">
        <w:rPr>
          <w:rFonts w:ascii="Arial" w:hAnsi="Arial"/>
        </w:rPr>
        <w:t xml:space="preserve">establiments en funció de densitats o distàncies entre </w:t>
      </w:r>
      <w:r w:rsidR="00687FF8">
        <w:rPr>
          <w:rFonts w:ascii="Arial" w:hAnsi="Arial"/>
        </w:rPr>
        <w:t xml:space="preserve">si </w:t>
      </w:r>
      <w:r w:rsidRPr="0003138F">
        <w:rPr>
          <w:rFonts w:ascii="Arial" w:hAnsi="Arial"/>
        </w:rPr>
        <w:t>establertes en l</w:t>
      </w:r>
      <w:r w:rsidR="0039463A">
        <w:rPr>
          <w:rFonts w:ascii="Arial" w:hAnsi="Arial"/>
        </w:rPr>
        <w:t>’</w:t>
      </w:r>
      <w:r w:rsidRPr="0003138F">
        <w:rPr>
          <w:rFonts w:ascii="Arial" w:hAnsi="Arial"/>
        </w:rPr>
        <w:t>article 14.2.</w:t>
      </w:r>
      <w:r w:rsidRPr="00687FF8">
        <w:rPr>
          <w:rFonts w:ascii="Arial" w:hAnsi="Arial"/>
          <w:i/>
        </w:rPr>
        <w:t>b</w:t>
      </w:r>
      <w:r w:rsidRPr="0003138F">
        <w:rPr>
          <w:rFonts w:ascii="Arial" w:hAnsi="Arial"/>
        </w:rPr>
        <w:t>) del pla especial d</w:t>
      </w:r>
      <w:r w:rsidR="0039463A">
        <w:rPr>
          <w:rFonts w:ascii="Arial" w:hAnsi="Arial"/>
        </w:rPr>
        <w:t>’</w:t>
      </w:r>
      <w:r w:rsidRPr="0003138F">
        <w:rPr>
          <w:rFonts w:ascii="Arial" w:hAnsi="Arial"/>
        </w:rPr>
        <w:t>actuacions, sense perjudici de reiterar el conting</w:t>
      </w:r>
      <w:r w:rsidR="00687FF8">
        <w:rPr>
          <w:rFonts w:ascii="Arial" w:hAnsi="Arial"/>
        </w:rPr>
        <w:t>ut de l</w:t>
      </w:r>
      <w:r w:rsidR="0039463A">
        <w:rPr>
          <w:rFonts w:ascii="Arial" w:hAnsi="Arial"/>
        </w:rPr>
        <w:t>’</w:t>
      </w:r>
      <w:r w:rsidR="00687FF8">
        <w:rPr>
          <w:rFonts w:ascii="Arial" w:hAnsi="Arial"/>
        </w:rPr>
        <w:t>article 67 de la Carta m</w:t>
      </w:r>
      <w:r w:rsidRPr="0003138F">
        <w:rPr>
          <w:rFonts w:ascii="Arial" w:hAnsi="Arial"/>
        </w:rPr>
        <w:t>unicipal, aquesta Sala s</w:t>
      </w:r>
      <w:r w:rsidR="0039463A">
        <w:rPr>
          <w:rFonts w:ascii="Arial" w:hAnsi="Arial"/>
        </w:rPr>
        <w:t>’</w:t>
      </w:r>
      <w:r w:rsidRPr="0003138F">
        <w:rPr>
          <w:rFonts w:ascii="Arial" w:hAnsi="Arial"/>
        </w:rPr>
        <w:t>ha pronu</w:t>
      </w:r>
      <w:r w:rsidR="00687FF8">
        <w:rPr>
          <w:rFonts w:ascii="Arial" w:hAnsi="Arial"/>
        </w:rPr>
        <w:t>nciat, entre altres en la seva S</w:t>
      </w:r>
      <w:r w:rsidRPr="0003138F">
        <w:rPr>
          <w:rFonts w:ascii="Arial" w:hAnsi="Arial"/>
        </w:rPr>
        <w:t>entència</w:t>
      </w:r>
      <w:r w:rsidR="00AB6ACF">
        <w:rPr>
          <w:rFonts w:ascii="Arial" w:hAnsi="Arial"/>
        </w:rPr>
        <w:t xml:space="preserve"> número 459, de 16 de maig de 2</w:t>
      </w:r>
      <w:r w:rsidRPr="0003138F">
        <w:rPr>
          <w:rFonts w:ascii="Arial" w:hAnsi="Arial"/>
        </w:rPr>
        <w:t>007, en el sentit de considerar absolutament raonable la persecució d</w:t>
      </w:r>
      <w:r w:rsidR="0039463A">
        <w:rPr>
          <w:rFonts w:ascii="Arial" w:hAnsi="Arial"/>
        </w:rPr>
        <w:t>’</w:t>
      </w:r>
      <w:r w:rsidRPr="0003138F">
        <w:rPr>
          <w:rFonts w:ascii="Arial" w:hAnsi="Arial"/>
        </w:rPr>
        <w:t xml:space="preserve">un sistema de mesurament de distàncies </w:t>
      </w:r>
      <w:r w:rsidR="00AB6ACF" w:rsidRPr="0003138F">
        <w:rPr>
          <w:rFonts w:ascii="Arial" w:hAnsi="Arial"/>
        </w:rPr>
        <w:t xml:space="preserve">coherent </w:t>
      </w:r>
      <w:r w:rsidRPr="0003138F">
        <w:rPr>
          <w:rFonts w:ascii="Arial" w:hAnsi="Arial"/>
        </w:rPr>
        <w:t xml:space="preserve">entre els </w:t>
      </w:r>
      <w:r w:rsidR="00687FF8">
        <w:rPr>
          <w:rFonts w:ascii="Arial" w:hAnsi="Arial"/>
        </w:rPr>
        <w:t xml:space="preserve">mateixos </w:t>
      </w:r>
      <w:r w:rsidRPr="0003138F">
        <w:rPr>
          <w:rFonts w:ascii="Arial" w:hAnsi="Arial"/>
        </w:rPr>
        <w:t>establiments de concurrència pública i entre aquests i altres establiments, de manera que s</w:t>
      </w:r>
      <w:r w:rsidR="00687FF8">
        <w:rPr>
          <w:rFonts w:ascii="Arial" w:hAnsi="Arial"/>
        </w:rPr>
        <w:t>e n</w:t>
      </w:r>
      <w:r w:rsidR="0039463A">
        <w:rPr>
          <w:rFonts w:ascii="Arial" w:hAnsi="Arial"/>
        </w:rPr>
        <w:t>’</w:t>
      </w:r>
      <w:r w:rsidRPr="0003138F">
        <w:rPr>
          <w:rFonts w:ascii="Arial" w:hAnsi="Arial"/>
        </w:rPr>
        <w:t>eviti la proliferació i concentració en un mateix lloc. Havent assenyalat la jurisprudència que</w:t>
      </w:r>
      <w:r w:rsidR="00AB6ACF">
        <w:rPr>
          <w:rFonts w:ascii="Arial" w:hAnsi="Arial"/>
        </w:rPr>
        <w:t>,</w:t>
      </w:r>
      <w:r w:rsidRPr="0003138F">
        <w:rPr>
          <w:rFonts w:ascii="Arial" w:hAnsi="Arial"/>
        </w:rPr>
        <w:t xml:space="preserve"> per a la imposició de distàncies entre</w:t>
      </w:r>
      <w:r w:rsidR="00687FF8">
        <w:rPr>
          <w:rFonts w:ascii="Arial" w:hAnsi="Arial"/>
        </w:rPr>
        <w:t xml:space="preserve"> establiments</w:t>
      </w:r>
      <w:r w:rsidR="00AB6ACF">
        <w:rPr>
          <w:rFonts w:ascii="Arial" w:hAnsi="Arial"/>
        </w:rPr>
        <w:t>,</w:t>
      </w:r>
      <w:r w:rsidR="00687FF8">
        <w:rPr>
          <w:rFonts w:ascii="Arial" w:hAnsi="Arial"/>
        </w:rPr>
        <w:t xml:space="preserve"> té competència l</w:t>
      </w:r>
      <w:r w:rsidR="0039463A">
        <w:rPr>
          <w:rFonts w:ascii="Arial" w:hAnsi="Arial"/>
        </w:rPr>
        <w:t>’</w:t>
      </w:r>
      <w:r w:rsidR="00687FF8">
        <w:rPr>
          <w:rFonts w:ascii="Arial" w:hAnsi="Arial"/>
        </w:rPr>
        <w:t>A</w:t>
      </w:r>
      <w:r w:rsidRPr="0003138F">
        <w:rPr>
          <w:rFonts w:ascii="Arial" w:hAnsi="Arial"/>
        </w:rPr>
        <w:t>dministració local amb fonament en l</w:t>
      </w:r>
      <w:r w:rsidR="0039463A">
        <w:rPr>
          <w:rFonts w:ascii="Arial" w:hAnsi="Arial"/>
        </w:rPr>
        <w:t>’</w:t>
      </w:r>
      <w:r w:rsidRPr="0003138F">
        <w:rPr>
          <w:rFonts w:ascii="Arial" w:hAnsi="Arial"/>
        </w:rPr>
        <w:t>article 25.</w:t>
      </w:r>
      <w:r w:rsidRPr="00687FF8">
        <w:rPr>
          <w:rFonts w:ascii="Arial" w:hAnsi="Arial"/>
          <w:i/>
        </w:rPr>
        <w:t>f</w:t>
      </w:r>
      <w:r w:rsidRPr="0003138F">
        <w:rPr>
          <w:rFonts w:ascii="Arial" w:hAnsi="Arial"/>
        </w:rPr>
        <w:t>) de la Llei 7/1985, de 2 d</w:t>
      </w:r>
      <w:r w:rsidR="0039463A">
        <w:rPr>
          <w:rFonts w:ascii="Arial" w:hAnsi="Arial"/>
        </w:rPr>
        <w:t>’</w:t>
      </w:r>
      <w:r w:rsidRPr="0003138F">
        <w:rPr>
          <w:rFonts w:ascii="Arial" w:hAnsi="Arial"/>
        </w:rPr>
        <w:t xml:space="preserve">abril, reguladora de les Bases de </w:t>
      </w:r>
      <w:r w:rsidR="00687FF8" w:rsidRPr="0003138F">
        <w:rPr>
          <w:rFonts w:ascii="Arial" w:hAnsi="Arial"/>
        </w:rPr>
        <w:t>règim local</w:t>
      </w:r>
      <w:r w:rsidRPr="0003138F">
        <w:rPr>
          <w:rFonts w:ascii="Arial" w:hAnsi="Arial"/>
        </w:rPr>
        <w:t xml:space="preserve">, relatiu a la protecció del medi ambient, </w:t>
      </w:r>
      <w:r w:rsidR="00AB6ACF">
        <w:rPr>
          <w:rFonts w:ascii="Arial" w:hAnsi="Arial"/>
        </w:rPr>
        <w:t xml:space="preserve">i pot </w:t>
      </w:r>
      <w:r w:rsidRPr="0003138F">
        <w:rPr>
          <w:rFonts w:ascii="Arial" w:hAnsi="Arial"/>
        </w:rPr>
        <w:t xml:space="preserve">establir limitacions sobre aquest tema no només mitjançant mesures correctores dels sorolls i vibracions, aplicables a qualsevol activitat que els produeixi, sinó també per evitar els efectes additius, sense perjudici dels </w:t>
      </w:r>
      <w:r w:rsidR="00AB6ACF" w:rsidRPr="0003138F">
        <w:rPr>
          <w:rFonts w:ascii="Arial" w:hAnsi="Arial"/>
        </w:rPr>
        <w:t xml:space="preserve">concurrents </w:t>
      </w:r>
      <w:r w:rsidRPr="0003138F">
        <w:rPr>
          <w:rFonts w:ascii="Arial" w:hAnsi="Arial"/>
        </w:rPr>
        <w:t>d</w:t>
      </w:r>
      <w:r w:rsidR="0039463A">
        <w:rPr>
          <w:rFonts w:ascii="Arial" w:hAnsi="Arial"/>
        </w:rPr>
        <w:t>’</w:t>
      </w:r>
      <w:r w:rsidRPr="0003138F">
        <w:rPr>
          <w:rFonts w:ascii="Arial" w:hAnsi="Arial"/>
        </w:rPr>
        <w:t xml:space="preserve">una altra naturalesa. </w:t>
      </w:r>
    </w:p>
    <w:p w14:paraId="14B59BF8" w14:textId="1CCC0018" w:rsidR="00B61C53" w:rsidRPr="0003138F" w:rsidRDefault="00687FF8" w:rsidP="00B61C53">
      <w:pPr>
        <w:pStyle w:val="Cita"/>
        <w:rPr>
          <w:rFonts w:ascii="Arial" w:hAnsi="Arial"/>
        </w:rPr>
      </w:pPr>
      <w:r>
        <w:rPr>
          <w:rFonts w:ascii="Arial" w:hAnsi="Arial"/>
        </w:rPr>
        <w:lastRenderedPageBreak/>
        <w:t xml:space="preserve">El </w:t>
      </w:r>
      <w:r w:rsidR="00B61C53" w:rsidRPr="0003138F">
        <w:rPr>
          <w:rFonts w:ascii="Arial" w:hAnsi="Arial"/>
        </w:rPr>
        <w:t>precepte</w:t>
      </w:r>
      <w:r>
        <w:rPr>
          <w:rFonts w:ascii="Arial" w:hAnsi="Arial"/>
        </w:rPr>
        <w:t xml:space="preserve"> indicat</w:t>
      </w:r>
      <w:r w:rsidR="00B61C53" w:rsidRPr="0003138F">
        <w:rPr>
          <w:rFonts w:ascii="Arial" w:hAnsi="Arial"/>
        </w:rPr>
        <w:t>, a més de plenament justificat i no desvirtuat probatòriament quant a la seva correcció, no pot suposar una restricció del dret a la llibertat d</w:t>
      </w:r>
      <w:r w:rsidR="0039463A">
        <w:rPr>
          <w:rFonts w:ascii="Arial" w:hAnsi="Arial"/>
        </w:rPr>
        <w:t>’</w:t>
      </w:r>
      <w:r w:rsidR="00B61C53" w:rsidRPr="0003138F">
        <w:rPr>
          <w:rFonts w:ascii="Arial" w:hAnsi="Arial"/>
        </w:rPr>
        <w:t>empresa en el marc d</w:t>
      </w:r>
      <w:r w:rsidR="0039463A">
        <w:rPr>
          <w:rFonts w:ascii="Arial" w:hAnsi="Arial"/>
        </w:rPr>
        <w:t>’</w:t>
      </w:r>
      <w:r w:rsidR="00B61C53" w:rsidRPr="0003138F">
        <w:rPr>
          <w:rFonts w:ascii="Arial" w:hAnsi="Arial"/>
        </w:rPr>
        <w:t>una economia de mercat, recollit com a dret no fonamental en l</w:t>
      </w:r>
      <w:r w:rsidR="0039463A">
        <w:rPr>
          <w:rFonts w:ascii="Arial" w:hAnsi="Arial"/>
        </w:rPr>
        <w:t>’</w:t>
      </w:r>
      <w:r w:rsidR="00B61C53" w:rsidRPr="0003138F">
        <w:rPr>
          <w:rFonts w:ascii="Arial" w:hAnsi="Arial"/>
        </w:rPr>
        <w:t xml:space="preserve">article 38 de la Constitució, que fins </w:t>
      </w:r>
      <w:r>
        <w:rPr>
          <w:rFonts w:ascii="Arial" w:hAnsi="Arial"/>
        </w:rPr>
        <w:t>per a</w:t>
      </w:r>
      <w:r w:rsidR="00B61C53" w:rsidRPr="0003138F">
        <w:rPr>
          <w:rFonts w:ascii="Arial" w:hAnsi="Arial"/>
        </w:rPr>
        <w:t>ls fonamentals fixa límits, tant derivats dels drets dels altres com d</w:t>
      </w:r>
      <w:r w:rsidR="0039463A">
        <w:rPr>
          <w:rFonts w:ascii="Arial" w:hAnsi="Arial"/>
        </w:rPr>
        <w:t>’</w:t>
      </w:r>
      <w:r w:rsidR="00B61C53" w:rsidRPr="0003138F">
        <w:rPr>
          <w:rFonts w:ascii="Arial" w:hAnsi="Arial"/>
        </w:rPr>
        <w:t>altres béns i drets igualment protegits; de manera que tal dret ni té un contingut tan absolut com l</w:t>
      </w:r>
      <w:r w:rsidR="0039463A">
        <w:rPr>
          <w:rFonts w:ascii="Arial" w:hAnsi="Arial"/>
        </w:rPr>
        <w:t>’</w:t>
      </w:r>
      <w:r w:rsidR="00B61C53" w:rsidRPr="0003138F">
        <w:rPr>
          <w:rFonts w:ascii="Arial" w:hAnsi="Arial"/>
        </w:rPr>
        <w:t xml:space="preserve">actora pretén, ni és sinònim </w:t>
      </w:r>
      <w:r>
        <w:rPr>
          <w:rFonts w:ascii="Arial" w:hAnsi="Arial"/>
        </w:rPr>
        <w:t>d</w:t>
      </w:r>
      <w:r w:rsidR="0039463A">
        <w:rPr>
          <w:rFonts w:ascii="Arial" w:hAnsi="Arial"/>
        </w:rPr>
        <w:t>’</w:t>
      </w:r>
      <w:r>
        <w:rPr>
          <w:rFonts w:ascii="Arial" w:hAnsi="Arial"/>
        </w:rPr>
        <w:t>”</w:t>
      </w:r>
      <w:r w:rsidR="00B61C53" w:rsidRPr="0003138F">
        <w:rPr>
          <w:rFonts w:ascii="Arial" w:hAnsi="Arial"/>
        </w:rPr>
        <w:t>economia de lliure empresa</w:t>
      </w:r>
      <w:r>
        <w:rPr>
          <w:rFonts w:ascii="Arial" w:hAnsi="Arial"/>
        </w:rPr>
        <w:t>”</w:t>
      </w:r>
      <w:r w:rsidR="00B61C53" w:rsidRPr="0003138F">
        <w:rPr>
          <w:rFonts w:ascii="Arial" w:hAnsi="Arial"/>
        </w:rPr>
        <w:t xml:space="preserve">, </w:t>
      </w:r>
      <w:r>
        <w:rPr>
          <w:rFonts w:ascii="Arial" w:hAnsi="Arial"/>
        </w:rPr>
        <w:t>que</w:t>
      </w:r>
      <w:r w:rsidR="00556EAD">
        <w:rPr>
          <w:rFonts w:ascii="Arial" w:hAnsi="Arial"/>
        </w:rPr>
        <w:t xml:space="preserve"> es refereix</w:t>
      </w:r>
      <w:r w:rsidR="00B61C53" w:rsidRPr="0003138F">
        <w:rPr>
          <w:rFonts w:ascii="Arial" w:hAnsi="Arial"/>
        </w:rPr>
        <w:t xml:space="preserve">, com ha assenyalat el Tribunal Suprem, a un sistema econòmic </w:t>
      </w:r>
      <w:r>
        <w:rPr>
          <w:rFonts w:ascii="Arial" w:hAnsi="Arial"/>
        </w:rPr>
        <w:t xml:space="preserve">que cal </w:t>
      </w:r>
      <w:r w:rsidR="00B61C53" w:rsidRPr="0003138F">
        <w:rPr>
          <w:rFonts w:ascii="Arial" w:hAnsi="Arial"/>
        </w:rPr>
        <w:t xml:space="preserve">implantar dins del </w:t>
      </w:r>
      <w:r w:rsidR="00556EAD">
        <w:rPr>
          <w:rFonts w:ascii="Arial" w:hAnsi="Arial"/>
        </w:rPr>
        <w:t xml:space="preserve">qual </w:t>
      </w:r>
      <w:r w:rsidR="00B61C53" w:rsidRPr="0003138F">
        <w:rPr>
          <w:rFonts w:ascii="Arial" w:hAnsi="Arial"/>
        </w:rPr>
        <w:t>la llibertat empresarial és un factor important, però no l</w:t>
      </w:r>
      <w:r w:rsidR="0039463A">
        <w:rPr>
          <w:rFonts w:ascii="Arial" w:hAnsi="Arial"/>
        </w:rPr>
        <w:t>’</w:t>
      </w:r>
      <w:r w:rsidR="00B61C53" w:rsidRPr="0003138F">
        <w:rPr>
          <w:rFonts w:ascii="Arial" w:hAnsi="Arial"/>
        </w:rPr>
        <w:t>únic, de manera que la llibertat d</w:t>
      </w:r>
      <w:r w:rsidR="0039463A">
        <w:rPr>
          <w:rFonts w:ascii="Arial" w:hAnsi="Arial"/>
        </w:rPr>
        <w:t>’</w:t>
      </w:r>
      <w:r w:rsidR="00B61C53" w:rsidRPr="0003138F">
        <w:rPr>
          <w:rFonts w:ascii="Arial" w:hAnsi="Arial"/>
        </w:rPr>
        <w:t>empresa apareix sempre matisada per exigències de l</w:t>
      </w:r>
      <w:r w:rsidR="0039463A">
        <w:rPr>
          <w:rFonts w:ascii="Arial" w:hAnsi="Arial"/>
        </w:rPr>
        <w:t>’</w:t>
      </w:r>
      <w:r w:rsidR="00B61C53" w:rsidRPr="0003138F">
        <w:rPr>
          <w:rFonts w:ascii="Arial" w:hAnsi="Arial"/>
        </w:rPr>
        <w:t xml:space="preserve">economia general. </w:t>
      </w:r>
    </w:p>
    <w:p w14:paraId="162D2A66" w14:textId="6EEDCB5C" w:rsidR="00B61C53" w:rsidRPr="0003138F" w:rsidRDefault="00B61C53" w:rsidP="00B61C53">
      <w:pPr>
        <w:pStyle w:val="Cita"/>
        <w:rPr>
          <w:rFonts w:ascii="Arial" w:hAnsi="Arial"/>
        </w:rPr>
      </w:pPr>
      <w:r w:rsidRPr="0003138F">
        <w:rPr>
          <w:rFonts w:ascii="Arial" w:hAnsi="Arial"/>
        </w:rPr>
        <w:t xml:space="preserve">El mateix Tribunal Constitucional en nombroses sentències </w:t>
      </w:r>
      <w:r w:rsidR="00687FF8">
        <w:rPr>
          <w:rFonts w:ascii="Arial" w:hAnsi="Arial"/>
        </w:rPr>
        <w:t xml:space="preserve">ha </w:t>
      </w:r>
      <w:r w:rsidRPr="0003138F">
        <w:rPr>
          <w:rFonts w:ascii="Arial" w:hAnsi="Arial"/>
        </w:rPr>
        <w:t xml:space="preserve">declarat que el </w:t>
      </w:r>
      <w:r w:rsidR="00687FF8">
        <w:rPr>
          <w:rFonts w:ascii="Arial" w:hAnsi="Arial"/>
        </w:rPr>
        <w:t xml:space="preserve">mateix </w:t>
      </w:r>
      <w:r w:rsidRPr="0003138F">
        <w:rPr>
          <w:rFonts w:ascii="Arial" w:hAnsi="Arial"/>
        </w:rPr>
        <w:t>article 38 de la Constitució limita la llibertat d</w:t>
      </w:r>
      <w:r w:rsidR="0039463A">
        <w:rPr>
          <w:rFonts w:ascii="Arial" w:hAnsi="Arial"/>
        </w:rPr>
        <w:t>’</w:t>
      </w:r>
      <w:r w:rsidRPr="0003138F">
        <w:rPr>
          <w:rFonts w:ascii="Arial" w:hAnsi="Arial"/>
        </w:rPr>
        <w:t>empresa amb les exigències de l</w:t>
      </w:r>
      <w:r w:rsidR="0039463A">
        <w:rPr>
          <w:rFonts w:ascii="Arial" w:hAnsi="Arial"/>
        </w:rPr>
        <w:t>’</w:t>
      </w:r>
      <w:r w:rsidRPr="0003138F">
        <w:rPr>
          <w:rFonts w:ascii="Arial" w:hAnsi="Arial"/>
        </w:rPr>
        <w:t xml:space="preserve">economia general i de la planificació, limitació que troba la seva </w:t>
      </w:r>
      <w:r w:rsidR="00FC10C0">
        <w:rPr>
          <w:rFonts w:ascii="Arial" w:hAnsi="Arial"/>
        </w:rPr>
        <w:t xml:space="preserve">via </w:t>
      </w:r>
      <w:r w:rsidRPr="0003138F">
        <w:rPr>
          <w:rFonts w:ascii="Arial" w:hAnsi="Arial"/>
        </w:rPr>
        <w:t>en els articles 1</w:t>
      </w:r>
      <w:r w:rsidR="00687FF8">
        <w:rPr>
          <w:rFonts w:ascii="Arial" w:hAnsi="Arial"/>
        </w:rPr>
        <w:t>28.1 i 33.2 de la Constitució (STC. 83/1.984 i 37/1.987</w:t>
      </w:r>
      <w:r w:rsidRPr="0003138F">
        <w:rPr>
          <w:rFonts w:ascii="Arial" w:hAnsi="Arial"/>
        </w:rPr>
        <w:t>). Les mesures d</w:t>
      </w:r>
      <w:r w:rsidR="0039463A">
        <w:rPr>
          <w:rFonts w:ascii="Arial" w:hAnsi="Arial"/>
        </w:rPr>
        <w:t>’</w:t>
      </w:r>
      <w:r w:rsidRPr="0003138F">
        <w:rPr>
          <w:rFonts w:ascii="Arial" w:hAnsi="Arial"/>
        </w:rPr>
        <w:t xml:space="preserve">intervenció que exerceixen les administracions públiques sobre la lliure iniciativa privada es justifiquen en la necessitat de protegir altres drets igualment dignes de protecció, com són els de consumidors i usuaris (article 51), o el deure </w:t>
      </w:r>
      <w:r w:rsidR="007302D8">
        <w:rPr>
          <w:rFonts w:ascii="Arial" w:hAnsi="Arial"/>
        </w:rPr>
        <w:t>d</w:t>
      </w:r>
      <w:r w:rsidR="0039463A">
        <w:rPr>
          <w:rFonts w:ascii="Arial" w:hAnsi="Arial"/>
        </w:rPr>
        <w:t>’</w:t>
      </w:r>
      <w:r w:rsidR="007302D8">
        <w:rPr>
          <w:rFonts w:ascii="Arial" w:hAnsi="Arial"/>
        </w:rPr>
        <w:t>atendre e</w:t>
      </w:r>
      <w:r w:rsidRPr="0003138F">
        <w:rPr>
          <w:rFonts w:ascii="Arial" w:hAnsi="Arial"/>
        </w:rPr>
        <w:t>l desenvolupament i modernització de tots els sectors econòmics (article 130.1), o la custòdia dels recursos naturals (article 45.2). És clar, en conseqüència, que, d</w:t>
      </w:r>
      <w:r w:rsidR="0039463A">
        <w:rPr>
          <w:rFonts w:ascii="Arial" w:hAnsi="Arial"/>
        </w:rPr>
        <w:t>’</w:t>
      </w:r>
      <w:r w:rsidRPr="0003138F">
        <w:rPr>
          <w:rFonts w:ascii="Arial" w:hAnsi="Arial"/>
        </w:rPr>
        <w:t xml:space="preserve">acord amb les lleis, correspon als poders públics competents delimitar el contingut del dret de propietat en relació amb cada tipus de béns, </w:t>
      </w:r>
      <w:r w:rsidR="00687FF8">
        <w:rPr>
          <w:rFonts w:ascii="Arial" w:hAnsi="Arial"/>
        </w:rPr>
        <w:t xml:space="preserve">i és </w:t>
      </w:r>
      <w:r w:rsidRPr="0003138F">
        <w:rPr>
          <w:rFonts w:ascii="Arial" w:hAnsi="Arial"/>
        </w:rPr>
        <w:t>evident que correspon a la llibertat d</w:t>
      </w:r>
      <w:r w:rsidR="0039463A">
        <w:rPr>
          <w:rFonts w:ascii="Arial" w:hAnsi="Arial"/>
        </w:rPr>
        <w:t>’</w:t>
      </w:r>
      <w:r w:rsidRPr="0003138F">
        <w:rPr>
          <w:rFonts w:ascii="Arial" w:hAnsi="Arial"/>
        </w:rPr>
        <w:t>empresa una funció social equivalent. En aquest sentit, la llibertat d</w:t>
      </w:r>
      <w:r w:rsidR="0039463A">
        <w:rPr>
          <w:rFonts w:ascii="Arial" w:hAnsi="Arial"/>
        </w:rPr>
        <w:t>’</w:t>
      </w:r>
      <w:r w:rsidRPr="0003138F">
        <w:rPr>
          <w:rFonts w:ascii="Arial" w:hAnsi="Arial"/>
        </w:rPr>
        <w:t>empresa, al costat de la seva dimensió subjectiva</w:t>
      </w:r>
      <w:r w:rsidR="00FD3902">
        <w:rPr>
          <w:rFonts w:ascii="Arial" w:hAnsi="Arial"/>
        </w:rPr>
        <w:t>, en</w:t>
      </w:r>
      <w:r w:rsidRPr="0003138F">
        <w:rPr>
          <w:rFonts w:ascii="Arial" w:hAnsi="Arial"/>
        </w:rPr>
        <w:t xml:space="preserve"> té una altra </w:t>
      </w:r>
      <w:r w:rsidR="00FD3902">
        <w:rPr>
          <w:rFonts w:ascii="Arial" w:hAnsi="Arial"/>
        </w:rPr>
        <w:t>d</w:t>
      </w:r>
      <w:r w:rsidR="0039463A">
        <w:rPr>
          <w:rFonts w:ascii="Arial" w:hAnsi="Arial"/>
        </w:rPr>
        <w:t>’</w:t>
      </w:r>
      <w:r w:rsidRPr="0003138F">
        <w:rPr>
          <w:rFonts w:ascii="Arial" w:hAnsi="Arial"/>
        </w:rPr>
        <w:t xml:space="preserve">objectiva o institucional, </w:t>
      </w:r>
      <w:r w:rsidR="00FD3902">
        <w:rPr>
          <w:rFonts w:ascii="Arial" w:hAnsi="Arial"/>
        </w:rPr>
        <w:t xml:space="preserve">com a </w:t>
      </w:r>
      <w:r w:rsidRPr="0003138F">
        <w:rPr>
          <w:rFonts w:ascii="Arial" w:hAnsi="Arial"/>
        </w:rPr>
        <w:t>element d</w:t>
      </w:r>
      <w:r w:rsidR="0039463A">
        <w:rPr>
          <w:rFonts w:ascii="Arial" w:hAnsi="Arial"/>
        </w:rPr>
        <w:t>’</w:t>
      </w:r>
      <w:r w:rsidRPr="0003138F">
        <w:rPr>
          <w:rFonts w:ascii="Arial" w:hAnsi="Arial"/>
        </w:rPr>
        <w:t xml:space="preserve">un determinat sistema econòmic, </w:t>
      </w:r>
      <w:r w:rsidR="00FD3902">
        <w:rPr>
          <w:rFonts w:ascii="Arial" w:hAnsi="Arial"/>
        </w:rPr>
        <w:t xml:space="preserve">que exerceix </w:t>
      </w:r>
      <w:r w:rsidRPr="0003138F">
        <w:rPr>
          <w:rFonts w:ascii="Arial" w:hAnsi="Arial"/>
        </w:rPr>
        <w:t>dins d</w:t>
      </w:r>
      <w:r w:rsidR="0039463A">
        <w:rPr>
          <w:rFonts w:ascii="Arial" w:hAnsi="Arial"/>
        </w:rPr>
        <w:t>’</w:t>
      </w:r>
      <w:r w:rsidRPr="0003138F">
        <w:rPr>
          <w:rFonts w:ascii="Arial" w:hAnsi="Arial"/>
        </w:rPr>
        <w:t>un marc general configurat per les regles que ordenen l</w:t>
      </w:r>
      <w:r w:rsidR="0039463A">
        <w:rPr>
          <w:rFonts w:ascii="Arial" w:hAnsi="Arial"/>
        </w:rPr>
        <w:t>’</w:t>
      </w:r>
      <w:r w:rsidRPr="0003138F">
        <w:rPr>
          <w:rFonts w:ascii="Arial" w:hAnsi="Arial"/>
        </w:rPr>
        <w:t>economia de mercat i, entre</w:t>
      </w:r>
      <w:r w:rsidR="00FD3902">
        <w:rPr>
          <w:rFonts w:ascii="Arial" w:hAnsi="Arial"/>
        </w:rPr>
        <w:t xml:space="preserve"> les quals</w:t>
      </w:r>
      <w:r w:rsidRPr="0003138F">
        <w:rPr>
          <w:rFonts w:ascii="Arial" w:hAnsi="Arial"/>
        </w:rPr>
        <w:t>, les que tutelen els drets dels consumidors, preserven el medi ambient o organitzen l</w:t>
      </w:r>
      <w:r w:rsidR="0039463A">
        <w:rPr>
          <w:rFonts w:ascii="Arial" w:hAnsi="Arial"/>
        </w:rPr>
        <w:t>’</w:t>
      </w:r>
      <w:r w:rsidRPr="0003138F">
        <w:rPr>
          <w:rFonts w:ascii="Arial" w:hAnsi="Arial"/>
        </w:rPr>
        <w:t xml:space="preserve">urbanisme i </w:t>
      </w:r>
      <w:r w:rsidR="00FD3902">
        <w:rPr>
          <w:rFonts w:ascii="Arial" w:hAnsi="Arial"/>
        </w:rPr>
        <w:t>l</w:t>
      </w:r>
      <w:r w:rsidR="0039463A">
        <w:rPr>
          <w:rFonts w:ascii="Arial" w:hAnsi="Arial"/>
        </w:rPr>
        <w:t>’</w:t>
      </w:r>
      <w:r w:rsidRPr="0003138F">
        <w:rPr>
          <w:rFonts w:ascii="Arial" w:hAnsi="Arial"/>
        </w:rPr>
        <w:t xml:space="preserve">adequada utilització del territori per tots. Havent assenyalat el </w:t>
      </w:r>
      <w:r w:rsidR="00FD3902">
        <w:rPr>
          <w:rFonts w:ascii="Arial" w:hAnsi="Arial"/>
        </w:rPr>
        <w:t xml:space="preserve">mateix </w:t>
      </w:r>
      <w:r w:rsidRPr="0003138F">
        <w:rPr>
          <w:rFonts w:ascii="Arial" w:hAnsi="Arial"/>
        </w:rPr>
        <w:t>Tribunal Constitucional amb reiteració que no hi ha un contingut essencial del dret a la llibertat d</w:t>
      </w:r>
      <w:r w:rsidR="0039463A">
        <w:rPr>
          <w:rFonts w:ascii="Arial" w:hAnsi="Arial"/>
        </w:rPr>
        <w:t>’</w:t>
      </w:r>
      <w:r w:rsidRPr="0003138F">
        <w:rPr>
          <w:rFonts w:ascii="Arial" w:hAnsi="Arial"/>
        </w:rPr>
        <w:t>empresa per a cada tipus d</w:t>
      </w:r>
      <w:r w:rsidR="0039463A">
        <w:rPr>
          <w:rFonts w:ascii="Arial" w:hAnsi="Arial"/>
        </w:rPr>
        <w:t>’</w:t>
      </w:r>
      <w:r w:rsidRPr="0003138F">
        <w:rPr>
          <w:rFonts w:ascii="Arial" w:hAnsi="Arial"/>
        </w:rPr>
        <w:t xml:space="preserve">activitat empresarial, </w:t>
      </w:r>
      <w:r w:rsidR="00FD3902">
        <w:rPr>
          <w:rFonts w:ascii="Arial" w:hAnsi="Arial"/>
        </w:rPr>
        <w:t xml:space="preserve">ja que </w:t>
      </w:r>
      <w:r w:rsidRPr="0003138F">
        <w:rPr>
          <w:rFonts w:ascii="Arial" w:hAnsi="Arial"/>
        </w:rPr>
        <w:t>el dret de l</w:t>
      </w:r>
      <w:r w:rsidR="0039463A">
        <w:rPr>
          <w:rFonts w:ascii="Arial" w:hAnsi="Arial"/>
        </w:rPr>
        <w:t>’</w:t>
      </w:r>
      <w:r w:rsidRPr="0003138F">
        <w:rPr>
          <w:rFonts w:ascii="Arial" w:hAnsi="Arial"/>
        </w:rPr>
        <w:t>article 38 de la Constitució no és el d</w:t>
      </w:r>
      <w:r w:rsidR="0039463A">
        <w:rPr>
          <w:rFonts w:ascii="Arial" w:hAnsi="Arial"/>
        </w:rPr>
        <w:t>’</w:t>
      </w:r>
      <w:r w:rsidRPr="0003138F">
        <w:rPr>
          <w:rFonts w:ascii="Arial" w:hAnsi="Arial"/>
        </w:rPr>
        <w:t>escometre qualsevol empresa, sinó el d</w:t>
      </w:r>
      <w:r w:rsidR="0039463A">
        <w:rPr>
          <w:rFonts w:ascii="Arial" w:hAnsi="Arial"/>
        </w:rPr>
        <w:t>’</w:t>
      </w:r>
      <w:r w:rsidRPr="0003138F">
        <w:rPr>
          <w:rFonts w:ascii="Arial" w:hAnsi="Arial"/>
        </w:rPr>
        <w:t>iniciar i sostenir en llibertat l</w:t>
      </w:r>
      <w:r w:rsidR="0039463A">
        <w:rPr>
          <w:rFonts w:ascii="Arial" w:hAnsi="Arial"/>
        </w:rPr>
        <w:t>’</w:t>
      </w:r>
      <w:r w:rsidRPr="0003138F">
        <w:rPr>
          <w:rFonts w:ascii="Arial" w:hAnsi="Arial"/>
        </w:rPr>
        <w:t>activitat empresarial, l</w:t>
      </w:r>
      <w:r w:rsidR="0039463A">
        <w:rPr>
          <w:rFonts w:ascii="Arial" w:hAnsi="Arial"/>
        </w:rPr>
        <w:t>’</w:t>
      </w:r>
      <w:r w:rsidRPr="0003138F">
        <w:rPr>
          <w:rFonts w:ascii="Arial" w:hAnsi="Arial"/>
        </w:rPr>
        <w:t xml:space="preserve">exercici de la qual està disciplinat per normes </w:t>
      </w:r>
      <w:r w:rsidR="00FD3902">
        <w:rPr>
          <w:rFonts w:ascii="Arial" w:hAnsi="Arial"/>
        </w:rPr>
        <w:t>d</w:t>
      </w:r>
      <w:r w:rsidR="0039463A">
        <w:rPr>
          <w:rFonts w:ascii="Arial" w:hAnsi="Arial"/>
        </w:rPr>
        <w:t>’</w:t>
      </w:r>
      <w:r w:rsidR="00FD3902">
        <w:rPr>
          <w:rFonts w:ascii="Arial" w:hAnsi="Arial"/>
        </w:rPr>
        <w:t xml:space="preserve">ordre </w:t>
      </w:r>
      <w:r w:rsidRPr="0003138F">
        <w:rPr>
          <w:rFonts w:ascii="Arial" w:hAnsi="Arial"/>
        </w:rPr>
        <w:t>molt diferent. D</w:t>
      </w:r>
      <w:r w:rsidR="0039463A">
        <w:rPr>
          <w:rFonts w:ascii="Arial" w:hAnsi="Arial"/>
        </w:rPr>
        <w:t>’</w:t>
      </w:r>
      <w:r w:rsidRPr="0003138F">
        <w:rPr>
          <w:rFonts w:ascii="Arial" w:hAnsi="Arial"/>
        </w:rPr>
        <w:t>on es desprèn la no existència d</w:t>
      </w:r>
      <w:r w:rsidR="0039463A">
        <w:rPr>
          <w:rFonts w:ascii="Arial" w:hAnsi="Arial"/>
        </w:rPr>
        <w:t>’</w:t>
      </w:r>
      <w:r w:rsidRPr="0003138F">
        <w:rPr>
          <w:rFonts w:ascii="Arial" w:hAnsi="Arial"/>
        </w:rPr>
        <w:t>un dret absolut a la llibertat d</w:t>
      </w:r>
      <w:r w:rsidR="0039463A">
        <w:rPr>
          <w:rFonts w:ascii="Arial" w:hAnsi="Arial"/>
        </w:rPr>
        <w:t>’</w:t>
      </w:r>
      <w:r w:rsidRPr="0003138F">
        <w:rPr>
          <w:rFonts w:ascii="Arial" w:hAnsi="Arial"/>
        </w:rPr>
        <w:t>empresa, sinó més aviat d</w:t>
      </w:r>
      <w:r w:rsidR="0039463A">
        <w:rPr>
          <w:rFonts w:ascii="Arial" w:hAnsi="Arial"/>
        </w:rPr>
        <w:t>’</w:t>
      </w:r>
      <w:r w:rsidRPr="0003138F">
        <w:rPr>
          <w:rFonts w:ascii="Arial" w:hAnsi="Arial"/>
        </w:rPr>
        <w:t xml:space="preserve">un condicionament de tal </w:t>
      </w:r>
      <w:r w:rsidRPr="0003138F">
        <w:rPr>
          <w:rFonts w:ascii="Arial" w:hAnsi="Arial"/>
        </w:rPr>
        <w:lastRenderedPageBreak/>
        <w:t xml:space="preserve">dret, no només en </w:t>
      </w:r>
      <w:r w:rsidR="007302D8">
        <w:rPr>
          <w:rFonts w:ascii="Arial" w:hAnsi="Arial"/>
        </w:rPr>
        <w:t>l</w:t>
      </w:r>
      <w:r w:rsidR="0039463A">
        <w:rPr>
          <w:rFonts w:ascii="Arial" w:hAnsi="Arial"/>
        </w:rPr>
        <w:t>’</w:t>
      </w:r>
      <w:r w:rsidR="007302D8">
        <w:rPr>
          <w:rFonts w:ascii="Arial" w:hAnsi="Arial"/>
        </w:rPr>
        <w:t xml:space="preserve">àmbit </w:t>
      </w:r>
      <w:r w:rsidRPr="0003138F">
        <w:rPr>
          <w:rFonts w:ascii="Arial" w:hAnsi="Arial"/>
        </w:rPr>
        <w:t xml:space="preserve">constitucional, sinó, amb fonament en la Constitució, en normes legals o reglamentàries que perfilin el seu exercici, la legalitat del qual </w:t>
      </w:r>
      <w:r w:rsidR="00FD3902">
        <w:rPr>
          <w:rFonts w:ascii="Arial" w:hAnsi="Arial"/>
        </w:rPr>
        <w:t xml:space="preserve">es dóna </w:t>
      </w:r>
      <w:r w:rsidRPr="0003138F">
        <w:rPr>
          <w:rFonts w:ascii="Arial" w:hAnsi="Arial"/>
        </w:rPr>
        <w:t>per referència a</w:t>
      </w:r>
      <w:r w:rsidR="007302D8">
        <w:rPr>
          <w:rFonts w:ascii="Arial" w:hAnsi="Arial"/>
        </w:rPr>
        <w:t xml:space="preserve"> les seves normes de cobertura.</w:t>
      </w:r>
      <w:r w:rsidRPr="0003138F">
        <w:rPr>
          <w:rFonts w:ascii="Arial" w:hAnsi="Arial"/>
        </w:rPr>
        <w:t xml:space="preserve"> </w:t>
      </w:r>
    </w:p>
    <w:p w14:paraId="177FCB17" w14:textId="77777777" w:rsidR="00B61C53" w:rsidRPr="0003138F" w:rsidRDefault="00B61C53" w:rsidP="00B61C53">
      <w:pPr>
        <w:pStyle w:val="Cita"/>
        <w:rPr>
          <w:rFonts w:ascii="Arial" w:hAnsi="Arial"/>
        </w:rPr>
      </w:pPr>
    </w:p>
    <w:p w14:paraId="65CFDDD5" w14:textId="084F4AA3" w:rsidR="00F411EB" w:rsidRPr="0003138F" w:rsidRDefault="00F411EB" w:rsidP="00F411EB">
      <w:pPr>
        <w:pStyle w:val="Ttulo2"/>
        <w:rPr>
          <w:lang w:val="ca-ES"/>
        </w:rPr>
      </w:pPr>
      <w:r w:rsidRPr="0003138F">
        <w:rPr>
          <w:lang w:val="ca-ES"/>
        </w:rPr>
        <w:t xml:space="preserve">1.5. La </w:t>
      </w:r>
      <w:r w:rsidR="00242A7F">
        <w:rPr>
          <w:lang w:val="ca-ES"/>
        </w:rPr>
        <w:t xml:space="preserve">manca </w:t>
      </w:r>
      <w:r w:rsidRPr="0003138F">
        <w:rPr>
          <w:lang w:val="ca-ES"/>
        </w:rPr>
        <w:t>d</w:t>
      </w:r>
      <w:r w:rsidR="0039463A">
        <w:rPr>
          <w:lang w:val="ca-ES"/>
        </w:rPr>
        <w:t>’</w:t>
      </w:r>
      <w:r w:rsidRPr="0003138F">
        <w:rPr>
          <w:lang w:val="ca-ES"/>
        </w:rPr>
        <w:t xml:space="preserve">informació pública i participació com a motiu de nul·litat del </w:t>
      </w:r>
      <w:r w:rsidR="00D03D37">
        <w:rPr>
          <w:lang w:val="ca-ES"/>
        </w:rPr>
        <w:t>Pla Director U</w:t>
      </w:r>
      <w:r w:rsidRPr="0003138F">
        <w:rPr>
          <w:lang w:val="ca-ES"/>
        </w:rPr>
        <w:t xml:space="preserve">rbanístic per a la </w:t>
      </w:r>
      <w:r w:rsidR="00D03D37">
        <w:rPr>
          <w:lang w:val="ca-ES"/>
        </w:rPr>
        <w:t>Delimitació i O</w:t>
      </w:r>
      <w:r w:rsidRPr="0003138F">
        <w:rPr>
          <w:lang w:val="ca-ES"/>
        </w:rPr>
        <w:t>rdenació del Centr</w:t>
      </w:r>
      <w:r w:rsidR="00D03D37">
        <w:rPr>
          <w:lang w:val="ca-ES"/>
        </w:rPr>
        <w:t>e</w:t>
      </w:r>
      <w:r w:rsidRPr="0003138F">
        <w:rPr>
          <w:lang w:val="ca-ES"/>
        </w:rPr>
        <w:t xml:space="preserve"> Direccional de Cerda</w:t>
      </w:r>
      <w:r w:rsidR="00D03D37">
        <w:rPr>
          <w:lang w:val="ca-ES"/>
        </w:rPr>
        <w:t>nyola, de Cerdanyola del Vallès</w:t>
      </w:r>
      <w:r w:rsidRPr="0003138F">
        <w:rPr>
          <w:lang w:val="ca-ES"/>
        </w:rPr>
        <w:t xml:space="preserve"> </w:t>
      </w:r>
    </w:p>
    <w:p w14:paraId="3A15F1C9" w14:textId="658F33D8" w:rsidR="004D46AD" w:rsidRPr="0003138F" w:rsidRDefault="009A31ED" w:rsidP="00372E91">
      <w:pPr>
        <w:rPr>
          <w:rFonts w:ascii="Arial" w:hAnsi="Arial"/>
          <w:lang w:val="ca-ES"/>
        </w:rPr>
      </w:pPr>
      <w:r w:rsidRPr="0003138F">
        <w:rPr>
          <w:rFonts w:ascii="Arial" w:hAnsi="Arial"/>
          <w:lang w:val="ca-ES"/>
        </w:rPr>
        <w:t xml:space="preserve">La </w:t>
      </w:r>
      <w:r w:rsidR="00D03D37">
        <w:rPr>
          <w:rFonts w:ascii="Arial" w:hAnsi="Arial"/>
          <w:lang w:val="ca-ES"/>
        </w:rPr>
        <w:t>S</w:t>
      </w:r>
      <w:r w:rsidRPr="0003138F">
        <w:rPr>
          <w:rFonts w:ascii="Arial" w:hAnsi="Arial"/>
          <w:lang w:val="ca-ES"/>
        </w:rPr>
        <w:t>entència de 15 de maig de 2017</w:t>
      </w:r>
      <w:r w:rsidRPr="0003138F">
        <w:rPr>
          <w:rStyle w:val="Refdenotaalpie"/>
          <w:lang w:val="ca-ES"/>
        </w:rPr>
        <w:footnoteReference w:id="9"/>
      </w:r>
      <w:r w:rsidRPr="0003138F">
        <w:rPr>
          <w:rFonts w:ascii="Arial" w:hAnsi="Arial"/>
          <w:lang w:val="ca-ES"/>
        </w:rPr>
        <w:t xml:space="preserve"> dirimeix sobre la legalitat del </w:t>
      </w:r>
      <w:r w:rsidR="00D03D37" w:rsidRPr="0003138F">
        <w:rPr>
          <w:rFonts w:ascii="Arial" w:hAnsi="Arial"/>
          <w:lang w:val="ca-ES"/>
        </w:rPr>
        <w:t xml:space="preserve">pla director </w:t>
      </w:r>
      <w:r w:rsidRPr="0003138F">
        <w:rPr>
          <w:rFonts w:ascii="Arial" w:hAnsi="Arial"/>
          <w:lang w:val="ca-ES"/>
        </w:rPr>
        <w:t xml:space="preserve">esmentat en el títol. </w:t>
      </w:r>
      <w:r w:rsidR="00242A7F">
        <w:rPr>
          <w:rFonts w:ascii="Arial" w:hAnsi="Arial"/>
          <w:lang w:val="ca-ES"/>
        </w:rPr>
        <w:t xml:space="preserve">Malgrat </w:t>
      </w:r>
      <w:r w:rsidRPr="0003138F">
        <w:rPr>
          <w:rFonts w:ascii="Arial" w:hAnsi="Arial"/>
          <w:lang w:val="ca-ES"/>
        </w:rPr>
        <w:t>que es tracta d</w:t>
      </w:r>
      <w:r w:rsidR="0039463A">
        <w:rPr>
          <w:rFonts w:ascii="Arial" w:hAnsi="Arial"/>
          <w:lang w:val="ca-ES"/>
        </w:rPr>
        <w:t>’</w:t>
      </w:r>
      <w:r w:rsidRPr="0003138F">
        <w:rPr>
          <w:rFonts w:ascii="Arial" w:hAnsi="Arial"/>
          <w:lang w:val="ca-ES"/>
        </w:rPr>
        <w:t xml:space="preserve">una sentència de </w:t>
      </w:r>
      <w:r w:rsidR="009102B0">
        <w:rPr>
          <w:rFonts w:ascii="Arial" w:hAnsi="Arial"/>
          <w:lang w:val="ca-ES"/>
        </w:rPr>
        <w:t xml:space="preserve">dotze </w:t>
      </w:r>
      <w:r w:rsidRPr="0003138F">
        <w:rPr>
          <w:rFonts w:ascii="Arial" w:hAnsi="Arial"/>
          <w:lang w:val="ca-ES"/>
        </w:rPr>
        <w:t xml:space="preserve">pàgines </w:t>
      </w:r>
      <w:r w:rsidR="009102B0">
        <w:rPr>
          <w:rFonts w:ascii="Arial" w:hAnsi="Arial"/>
          <w:lang w:val="ca-ES"/>
        </w:rPr>
        <w:t xml:space="preserve">en què </w:t>
      </w:r>
      <w:r w:rsidRPr="0003138F">
        <w:rPr>
          <w:rFonts w:ascii="Arial" w:hAnsi="Arial"/>
          <w:lang w:val="ca-ES"/>
        </w:rPr>
        <w:t>s</w:t>
      </w:r>
      <w:r w:rsidR="0039463A">
        <w:rPr>
          <w:rFonts w:ascii="Arial" w:hAnsi="Arial"/>
          <w:lang w:val="ca-ES"/>
        </w:rPr>
        <w:t>’</w:t>
      </w:r>
      <w:r w:rsidRPr="0003138F">
        <w:rPr>
          <w:rFonts w:ascii="Arial" w:hAnsi="Arial"/>
          <w:lang w:val="ca-ES"/>
        </w:rPr>
        <w:t xml:space="preserve">analitzen diversos aspectes, </w:t>
      </w:r>
      <w:r w:rsidR="009102B0">
        <w:rPr>
          <w:rFonts w:ascii="Arial" w:hAnsi="Arial"/>
          <w:lang w:val="ca-ES"/>
        </w:rPr>
        <w:t xml:space="preserve">centrarem </w:t>
      </w:r>
      <w:r w:rsidRPr="0003138F">
        <w:rPr>
          <w:rFonts w:ascii="Arial" w:hAnsi="Arial"/>
          <w:lang w:val="ca-ES"/>
        </w:rPr>
        <w:t>la nostra atenció en l</w:t>
      </w:r>
      <w:r w:rsidR="0039463A">
        <w:rPr>
          <w:rFonts w:ascii="Arial" w:hAnsi="Arial"/>
          <w:lang w:val="ca-ES"/>
        </w:rPr>
        <w:t>’</w:t>
      </w:r>
      <w:r w:rsidRPr="0003138F">
        <w:rPr>
          <w:rFonts w:ascii="Arial" w:hAnsi="Arial"/>
          <w:lang w:val="ca-ES"/>
        </w:rPr>
        <w:t xml:space="preserve">argument pel qual </w:t>
      </w:r>
      <w:r w:rsidR="009102B0">
        <w:rPr>
          <w:rFonts w:ascii="Arial" w:hAnsi="Arial"/>
          <w:lang w:val="ca-ES"/>
        </w:rPr>
        <w:t>se</w:t>
      </w:r>
      <w:r w:rsidR="0039463A">
        <w:rPr>
          <w:rFonts w:ascii="Arial" w:hAnsi="Arial"/>
          <w:lang w:val="ca-ES"/>
        </w:rPr>
        <w:t>’</w:t>
      </w:r>
      <w:r w:rsidR="009102B0">
        <w:rPr>
          <w:rFonts w:ascii="Arial" w:hAnsi="Arial"/>
          <w:lang w:val="ca-ES"/>
        </w:rPr>
        <w:t xml:space="preserve">n </w:t>
      </w:r>
      <w:r w:rsidRPr="0003138F">
        <w:rPr>
          <w:rFonts w:ascii="Arial" w:hAnsi="Arial"/>
          <w:lang w:val="ca-ES"/>
        </w:rPr>
        <w:t>determina la nul·litat</w:t>
      </w:r>
      <w:r w:rsidR="00C17C7A" w:rsidRPr="0003138F">
        <w:rPr>
          <w:rFonts w:ascii="Arial" w:hAnsi="Arial"/>
          <w:lang w:val="ca-ES"/>
        </w:rPr>
        <w:t xml:space="preserve">, la </w:t>
      </w:r>
      <w:r w:rsidR="00242A7F">
        <w:rPr>
          <w:rFonts w:ascii="Arial" w:hAnsi="Arial"/>
          <w:lang w:val="ca-ES"/>
        </w:rPr>
        <w:t xml:space="preserve">manca </w:t>
      </w:r>
      <w:r w:rsidR="00C17C7A" w:rsidRPr="0003138F">
        <w:rPr>
          <w:rFonts w:ascii="Arial" w:hAnsi="Arial"/>
          <w:lang w:val="ca-ES"/>
        </w:rPr>
        <w:t>d</w:t>
      </w:r>
      <w:r w:rsidR="0039463A">
        <w:rPr>
          <w:rFonts w:ascii="Arial" w:hAnsi="Arial"/>
          <w:lang w:val="ca-ES"/>
        </w:rPr>
        <w:t>’</w:t>
      </w:r>
      <w:r w:rsidR="00C17C7A" w:rsidRPr="0003138F">
        <w:rPr>
          <w:rFonts w:ascii="Arial" w:hAnsi="Arial"/>
          <w:lang w:val="ca-ES"/>
        </w:rPr>
        <w:t>una informació</w:t>
      </w:r>
      <w:r w:rsidR="004D46AD" w:rsidRPr="0003138F">
        <w:rPr>
          <w:rFonts w:ascii="Arial" w:hAnsi="Arial"/>
          <w:lang w:val="ca-ES"/>
        </w:rPr>
        <w:t xml:space="preserve"> pública </w:t>
      </w:r>
      <w:r w:rsidR="00242A7F" w:rsidRPr="0003138F">
        <w:rPr>
          <w:rFonts w:ascii="Arial" w:hAnsi="Arial"/>
          <w:lang w:val="ca-ES"/>
        </w:rPr>
        <w:t xml:space="preserve">adequada </w:t>
      </w:r>
      <w:r w:rsidR="004D46AD" w:rsidRPr="0003138F">
        <w:rPr>
          <w:rFonts w:ascii="Arial" w:hAnsi="Arial"/>
          <w:lang w:val="ca-ES"/>
        </w:rPr>
        <w:t>i deficiències en el procés</w:t>
      </w:r>
      <w:r w:rsidR="00C17C7A" w:rsidRPr="0003138F">
        <w:rPr>
          <w:rFonts w:ascii="Arial" w:hAnsi="Arial"/>
          <w:lang w:val="ca-ES"/>
        </w:rPr>
        <w:t xml:space="preserve"> de participació</w:t>
      </w:r>
      <w:r w:rsidRPr="0003138F">
        <w:rPr>
          <w:rFonts w:ascii="Arial" w:hAnsi="Arial"/>
          <w:lang w:val="ca-ES"/>
        </w:rPr>
        <w:t>.</w:t>
      </w:r>
    </w:p>
    <w:p w14:paraId="3ACB311D" w14:textId="3799B750" w:rsidR="00DD3CC8" w:rsidRPr="0003138F" w:rsidRDefault="004D46AD" w:rsidP="00372E91">
      <w:pPr>
        <w:rPr>
          <w:rFonts w:ascii="Arial" w:hAnsi="Arial"/>
          <w:lang w:val="ca-ES"/>
        </w:rPr>
      </w:pPr>
      <w:r w:rsidRPr="0003138F">
        <w:rPr>
          <w:rFonts w:ascii="Arial" w:hAnsi="Arial"/>
          <w:lang w:val="ca-ES"/>
        </w:rPr>
        <w:t>Especialment la</w:t>
      </w:r>
      <w:r w:rsidR="009A31ED" w:rsidRPr="0003138F">
        <w:rPr>
          <w:rFonts w:ascii="Arial" w:hAnsi="Arial"/>
          <w:lang w:val="ca-ES"/>
        </w:rPr>
        <w:t xml:space="preserve"> nul·litat </w:t>
      </w:r>
      <w:r w:rsidRPr="0003138F">
        <w:rPr>
          <w:rFonts w:ascii="Arial" w:hAnsi="Arial"/>
          <w:lang w:val="ca-ES"/>
        </w:rPr>
        <w:t xml:space="preserve">del pla </w:t>
      </w:r>
      <w:r w:rsidR="009A31ED" w:rsidRPr="0003138F">
        <w:rPr>
          <w:rFonts w:ascii="Arial" w:hAnsi="Arial"/>
          <w:lang w:val="ca-ES"/>
        </w:rPr>
        <w:t>es fonament</w:t>
      </w:r>
      <w:r w:rsidR="009102B0">
        <w:rPr>
          <w:rFonts w:ascii="Arial" w:hAnsi="Arial"/>
          <w:lang w:val="ca-ES"/>
        </w:rPr>
        <w:t>a</w:t>
      </w:r>
      <w:r w:rsidR="009A31ED" w:rsidRPr="0003138F">
        <w:rPr>
          <w:rFonts w:ascii="Arial" w:hAnsi="Arial"/>
          <w:lang w:val="ca-ES"/>
        </w:rPr>
        <w:t xml:space="preserve"> en la </w:t>
      </w:r>
      <w:r w:rsidR="00242A7F">
        <w:rPr>
          <w:rFonts w:ascii="Arial" w:hAnsi="Arial"/>
          <w:lang w:val="ca-ES"/>
        </w:rPr>
        <w:t xml:space="preserve">manca </w:t>
      </w:r>
      <w:r w:rsidR="009A31ED" w:rsidRPr="0003138F">
        <w:rPr>
          <w:rFonts w:ascii="Arial" w:hAnsi="Arial"/>
          <w:lang w:val="ca-ES"/>
        </w:rPr>
        <w:t>d</w:t>
      </w:r>
      <w:r w:rsidR="0039463A">
        <w:rPr>
          <w:rFonts w:ascii="Arial" w:hAnsi="Arial"/>
          <w:lang w:val="ca-ES"/>
        </w:rPr>
        <w:t>’</w:t>
      </w:r>
      <w:r w:rsidR="009A31ED" w:rsidRPr="0003138F">
        <w:rPr>
          <w:rFonts w:ascii="Arial" w:hAnsi="Arial"/>
          <w:lang w:val="ca-ES"/>
        </w:rPr>
        <w:t>una apropiada informació pública i participació en el procediment d</w:t>
      </w:r>
      <w:r w:rsidR="0039463A">
        <w:rPr>
          <w:rFonts w:ascii="Arial" w:hAnsi="Arial"/>
          <w:lang w:val="ca-ES"/>
        </w:rPr>
        <w:t>’</w:t>
      </w:r>
      <w:r w:rsidR="009A31ED" w:rsidRPr="0003138F">
        <w:rPr>
          <w:rFonts w:ascii="Arial" w:hAnsi="Arial"/>
          <w:lang w:val="ca-ES"/>
        </w:rPr>
        <w:t>aprovació del pla.</w:t>
      </w:r>
      <w:r w:rsidR="0039463A">
        <w:rPr>
          <w:rFonts w:ascii="Arial" w:hAnsi="Arial"/>
          <w:lang w:val="ca-ES"/>
        </w:rPr>
        <w:t xml:space="preserve"> </w:t>
      </w:r>
      <w:r w:rsidR="009A31ED" w:rsidRPr="0003138F">
        <w:rPr>
          <w:rFonts w:ascii="Arial" w:hAnsi="Arial"/>
          <w:lang w:val="ca-ES"/>
        </w:rPr>
        <w:t>A pesar que no tracta tan sol</w:t>
      </w:r>
      <w:r w:rsidR="00242A7F">
        <w:rPr>
          <w:rFonts w:ascii="Arial" w:hAnsi="Arial"/>
          <w:lang w:val="ca-ES"/>
        </w:rPr>
        <w:t>s</w:t>
      </w:r>
      <w:r w:rsidR="009A31ED" w:rsidRPr="0003138F">
        <w:rPr>
          <w:rFonts w:ascii="Arial" w:hAnsi="Arial"/>
          <w:lang w:val="ca-ES"/>
        </w:rPr>
        <w:t xml:space="preserve"> </w:t>
      </w:r>
      <w:r w:rsidR="009102B0">
        <w:rPr>
          <w:rFonts w:ascii="Arial" w:hAnsi="Arial"/>
          <w:lang w:val="ca-ES"/>
        </w:rPr>
        <w:t xml:space="preserve">qüestions </w:t>
      </w:r>
      <w:r w:rsidRPr="0003138F">
        <w:rPr>
          <w:rFonts w:ascii="Arial" w:hAnsi="Arial"/>
          <w:lang w:val="ca-ES"/>
        </w:rPr>
        <w:t xml:space="preserve">ambientals, </w:t>
      </w:r>
      <w:r w:rsidR="00C17C7A" w:rsidRPr="0003138F">
        <w:rPr>
          <w:rFonts w:ascii="Arial" w:hAnsi="Arial"/>
          <w:lang w:val="ca-ES"/>
        </w:rPr>
        <w:t xml:space="preserve">a causa que </w:t>
      </w:r>
      <w:r w:rsidR="009A31ED" w:rsidRPr="0003138F">
        <w:rPr>
          <w:rFonts w:ascii="Arial" w:hAnsi="Arial"/>
          <w:lang w:val="ca-ES"/>
        </w:rPr>
        <w:t>l</w:t>
      </w:r>
      <w:r w:rsidR="0039463A">
        <w:rPr>
          <w:rFonts w:ascii="Arial" w:hAnsi="Arial"/>
          <w:lang w:val="ca-ES"/>
        </w:rPr>
        <w:t>’</w:t>
      </w:r>
      <w:r w:rsidR="009A31ED" w:rsidRPr="0003138F">
        <w:rPr>
          <w:rFonts w:ascii="Arial" w:hAnsi="Arial"/>
          <w:lang w:val="ca-ES"/>
        </w:rPr>
        <w:t>urbanisme té una relació directa amb el medi ambient</w:t>
      </w:r>
      <w:r w:rsidRPr="0003138F">
        <w:rPr>
          <w:rFonts w:ascii="Arial" w:hAnsi="Arial"/>
          <w:lang w:val="ca-ES"/>
        </w:rPr>
        <w:t>,</w:t>
      </w:r>
      <w:r w:rsidR="009A31ED" w:rsidRPr="0003138F">
        <w:rPr>
          <w:rFonts w:ascii="Arial" w:hAnsi="Arial"/>
          <w:lang w:val="ca-ES"/>
        </w:rPr>
        <w:t xml:space="preserve"> </w:t>
      </w:r>
      <w:r w:rsidR="00C17C7A" w:rsidRPr="0003138F">
        <w:rPr>
          <w:rFonts w:ascii="Arial" w:hAnsi="Arial"/>
          <w:lang w:val="ca-ES"/>
        </w:rPr>
        <w:t xml:space="preserve">és </w:t>
      </w:r>
      <w:r w:rsidR="009A31ED" w:rsidRPr="0003138F">
        <w:rPr>
          <w:rFonts w:ascii="Arial" w:hAnsi="Arial"/>
          <w:lang w:val="ca-ES"/>
        </w:rPr>
        <w:t xml:space="preserve">oportú </w:t>
      </w:r>
      <w:r w:rsidRPr="0003138F">
        <w:rPr>
          <w:rFonts w:ascii="Arial" w:hAnsi="Arial"/>
          <w:lang w:val="ca-ES"/>
        </w:rPr>
        <w:t xml:space="preserve">destacar i </w:t>
      </w:r>
      <w:r w:rsidR="009A31ED" w:rsidRPr="0003138F">
        <w:rPr>
          <w:rFonts w:ascii="Arial" w:hAnsi="Arial"/>
          <w:lang w:val="ca-ES"/>
        </w:rPr>
        <w:t xml:space="preserve">reproduir </w:t>
      </w:r>
      <w:r w:rsidR="009102B0">
        <w:rPr>
          <w:rFonts w:ascii="Arial" w:hAnsi="Arial"/>
          <w:lang w:val="ca-ES"/>
        </w:rPr>
        <w:t xml:space="preserve">els </w:t>
      </w:r>
      <w:r w:rsidR="009A31ED" w:rsidRPr="0003138F">
        <w:rPr>
          <w:rFonts w:ascii="Arial" w:hAnsi="Arial"/>
          <w:lang w:val="ca-ES"/>
        </w:rPr>
        <w:t xml:space="preserve">paràgrafs que es refereixen a aquestes qüestions i especialment a les ambientals: </w:t>
      </w:r>
    </w:p>
    <w:p w14:paraId="18C5D3AD" w14:textId="6926BF44" w:rsidR="009A31ED" w:rsidRPr="0003138F" w:rsidRDefault="005B1DC4" w:rsidP="009A31ED">
      <w:pPr>
        <w:pStyle w:val="Cita"/>
        <w:rPr>
          <w:rFonts w:ascii="Arial" w:hAnsi="Arial"/>
        </w:rPr>
      </w:pPr>
      <w:r>
        <w:rPr>
          <w:rFonts w:ascii="Arial" w:hAnsi="Arial"/>
        </w:rPr>
        <w:t>5: Al paire</w:t>
      </w:r>
      <w:r w:rsidR="009A31ED" w:rsidRPr="0003138F">
        <w:rPr>
          <w:rFonts w:ascii="Arial" w:hAnsi="Arial"/>
        </w:rPr>
        <w:t xml:space="preserve"> del que s</w:t>
      </w:r>
      <w:r w:rsidR="0039463A">
        <w:rPr>
          <w:rFonts w:ascii="Arial" w:hAnsi="Arial"/>
        </w:rPr>
        <w:t>’</w:t>
      </w:r>
      <w:r w:rsidR="009A31ED" w:rsidRPr="0003138F">
        <w:rPr>
          <w:rFonts w:ascii="Arial" w:hAnsi="Arial"/>
        </w:rPr>
        <w:t xml:space="preserve">ha dit fins ara, </w:t>
      </w:r>
      <w:r>
        <w:rPr>
          <w:rFonts w:ascii="Arial" w:hAnsi="Arial"/>
        </w:rPr>
        <w:t xml:space="preserve">cal </w:t>
      </w:r>
      <w:r w:rsidR="009A31ED" w:rsidRPr="0003138F">
        <w:rPr>
          <w:rFonts w:ascii="Arial" w:hAnsi="Arial"/>
        </w:rPr>
        <w:t xml:space="preserve">fer dues precisions. La primera: que la decisió que aquest Tribunal </w:t>
      </w:r>
      <w:r>
        <w:rPr>
          <w:rFonts w:ascii="Arial" w:hAnsi="Arial"/>
        </w:rPr>
        <w:t xml:space="preserve">ha de traslladar </w:t>
      </w:r>
      <w:r w:rsidR="009A31ED" w:rsidRPr="0003138F">
        <w:rPr>
          <w:rFonts w:ascii="Arial" w:hAnsi="Arial"/>
        </w:rPr>
        <w:t xml:space="preserve">a </w:t>
      </w:r>
      <w:r>
        <w:rPr>
          <w:rFonts w:ascii="Arial" w:hAnsi="Arial"/>
        </w:rPr>
        <w:t>la resolució de la present s</w:t>
      </w:r>
      <w:r w:rsidR="009A31ED" w:rsidRPr="0003138F">
        <w:rPr>
          <w:rFonts w:ascii="Arial" w:hAnsi="Arial"/>
        </w:rPr>
        <w:t>entència, ha d</w:t>
      </w:r>
      <w:r w:rsidR="0039463A">
        <w:rPr>
          <w:rFonts w:ascii="Arial" w:hAnsi="Arial"/>
        </w:rPr>
        <w:t>’</w:t>
      </w:r>
      <w:r w:rsidR="009A31ED" w:rsidRPr="0003138F">
        <w:rPr>
          <w:rFonts w:ascii="Arial" w:hAnsi="Arial"/>
        </w:rPr>
        <w:t xml:space="preserve">interpretar-se en els estrictes termes de la controvèrsia que ara ens ocupa. Sense que les consideracions que hem </w:t>
      </w:r>
      <w:r>
        <w:rPr>
          <w:rFonts w:ascii="Arial" w:hAnsi="Arial"/>
        </w:rPr>
        <w:t xml:space="preserve">fet </w:t>
      </w:r>
      <w:r w:rsidR="009A31ED" w:rsidRPr="0003138F">
        <w:rPr>
          <w:rFonts w:ascii="Arial" w:hAnsi="Arial"/>
        </w:rPr>
        <w:t xml:space="preserve">a través del present fonament jurídic, puguin extrapolar-se, així com així, a qualsevol PDU; com ja hem assenyalat més amunt, els PDU són susceptibles de presentar una textura molt diversa, i aquesta pot predeterminar en algun grau les peculiaritats del procediment de tramitació i aprovació. </w:t>
      </w:r>
    </w:p>
    <w:p w14:paraId="7856494E" w14:textId="0D0E9545" w:rsidR="009A31ED" w:rsidRPr="0003138F" w:rsidRDefault="009A31ED" w:rsidP="009A31ED">
      <w:pPr>
        <w:pStyle w:val="Cita"/>
        <w:rPr>
          <w:rFonts w:ascii="Arial" w:hAnsi="Arial"/>
        </w:rPr>
      </w:pPr>
      <w:r w:rsidRPr="0003138F">
        <w:rPr>
          <w:rFonts w:ascii="Arial" w:hAnsi="Arial"/>
        </w:rPr>
        <w:t xml:space="preserve">I la segona: que les consideracions que ens han portat a concloure que el PDUCD és nul de ple dret per haver omès o infringit regles essencials de procediment de superior jerarquia (al moment dels fets, art. 62.2 de la Llei bàsica 30/1992, de 26 de novembre), han </w:t>
      </w:r>
      <w:r w:rsidR="005B1DC4">
        <w:rPr>
          <w:rFonts w:ascii="Arial" w:hAnsi="Arial"/>
        </w:rPr>
        <w:t xml:space="preserve">estat </w:t>
      </w:r>
      <w:r w:rsidRPr="0003138F">
        <w:rPr>
          <w:rFonts w:ascii="Arial" w:hAnsi="Arial"/>
        </w:rPr>
        <w:t>precedides d</w:t>
      </w:r>
      <w:r w:rsidR="0039463A">
        <w:rPr>
          <w:rFonts w:ascii="Arial" w:hAnsi="Arial"/>
        </w:rPr>
        <w:t>’</w:t>
      </w:r>
      <w:r w:rsidRPr="0003138F">
        <w:rPr>
          <w:rFonts w:ascii="Arial" w:hAnsi="Arial"/>
        </w:rPr>
        <w:t xml:space="preserve">una </w:t>
      </w:r>
      <w:r w:rsidRPr="0003138F">
        <w:rPr>
          <w:rFonts w:ascii="Arial" w:hAnsi="Arial"/>
        </w:rPr>
        <w:lastRenderedPageBreak/>
        <w:t>ponderació</w:t>
      </w:r>
      <w:r w:rsidR="008A27FE">
        <w:rPr>
          <w:rFonts w:ascii="Arial" w:hAnsi="Arial"/>
        </w:rPr>
        <w:t xml:space="preserve"> detallada</w:t>
      </w:r>
      <w:r w:rsidRPr="0003138F">
        <w:rPr>
          <w:rFonts w:ascii="Arial" w:hAnsi="Arial"/>
        </w:rPr>
        <w:t>, que podríem resumir portant a col·lació les reflexions</w:t>
      </w:r>
      <w:r w:rsidR="005B1DC4" w:rsidRPr="005B1DC4">
        <w:rPr>
          <w:rFonts w:ascii="Arial" w:hAnsi="Arial"/>
        </w:rPr>
        <w:t xml:space="preserve"> </w:t>
      </w:r>
      <w:r w:rsidR="005B1DC4" w:rsidRPr="0003138F">
        <w:rPr>
          <w:rFonts w:ascii="Arial" w:hAnsi="Arial"/>
        </w:rPr>
        <w:t>següents</w:t>
      </w:r>
      <w:r w:rsidRPr="0003138F">
        <w:rPr>
          <w:rFonts w:ascii="Arial" w:hAnsi="Arial"/>
        </w:rPr>
        <w:t xml:space="preserve">: </w:t>
      </w:r>
    </w:p>
    <w:p w14:paraId="21473966" w14:textId="06808D79" w:rsidR="009A31ED" w:rsidRPr="0003138F" w:rsidRDefault="009A31ED" w:rsidP="009A31ED">
      <w:pPr>
        <w:pStyle w:val="Cita"/>
        <w:rPr>
          <w:rFonts w:ascii="Arial" w:hAnsi="Arial"/>
        </w:rPr>
      </w:pPr>
      <w:r w:rsidRPr="0003138F">
        <w:rPr>
          <w:rFonts w:ascii="Arial" w:hAnsi="Arial"/>
        </w:rPr>
        <w:t>5.1: L</w:t>
      </w:r>
      <w:r w:rsidR="0039463A">
        <w:rPr>
          <w:rFonts w:ascii="Arial" w:hAnsi="Arial"/>
        </w:rPr>
        <w:t>’</w:t>
      </w:r>
      <w:r w:rsidRPr="0003138F">
        <w:rPr>
          <w:rFonts w:ascii="Arial" w:hAnsi="Arial"/>
        </w:rPr>
        <w:t>omissió de l</w:t>
      </w:r>
      <w:r w:rsidR="0039463A">
        <w:rPr>
          <w:rFonts w:ascii="Arial" w:hAnsi="Arial"/>
        </w:rPr>
        <w:t>’</w:t>
      </w:r>
      <w:r w:rsidRPr="0003138F">
        <w:rPr>
          <w:rFonts w:ascii="Arial" w:hAnsi="Arial"/>
        </w:rPr>
        <w:t>estadi relacionat amb la participació ciutadana i amb l</w:t>
      </w:r>
      <w:r w:rsidR="0039463A">
        <w:rPr>
          <w:rFonts w:ascii="Arial" w:hAnsi="Arial"/>
        </w:rPr>
        <w:t>’</w:t>
      </w:r>
      <w:r w:rsidRPr="0003138F">
        <w:rPr>
          <w:rFonts w:ascii="Arial" w:hAnsi="Arial"/>
        </w:rPr>
        <w:t>exposició al públic de l</w:t>
      </w:r>
      <w:r w:rsidR="0039463A">
        <w:rPr>
          <w:rFonts w:ascii="Arial" w:hAnsi="Arial"/>
        </w:rPr>
        <w:t>’</w:t>
      </w:r>
      <w:r w:rsidRPr="0003138F">
        <w:rPr>
          <w:rFonts w:ascii="Arial" w:hAnsi="Arial"/>
        </w:rPr>
        <w:t xml:space="preserve">avanç de Pla, no pot considerar-se enervada per la submissió del PDUCD a informació pública després de la seva aprovació inicial. </w:t>
      </w:r>
    </w:p>
    <w:p w14:paraId="4471CA42" w14:textId="0440FC9A" w:rsidR="009A31ED" w:rsidRPr="0003138F" w:rsidRDefault="005B1DC4" w:rsidP="009A31ED">
      <w:pPr>
        <w:pStyle w:val="Cita"/>
        <w:rPr>
          <w:rFonts w:ascii="Arial" w:hAnsi="Arial"/>
        </w:rPr>
      </w:pPr>
      <w:r>
        <w:rPr>
          <w:rFonts w:ascii="Arial" w:hAnsi="Arial"/>
        </w:rPr>
        <w:t>L</w:t>
      </w:r>
      <w:r w:rsidR="0039463A">
        <w:rPr>
          <w:rFonts w:ascii="Arial" w:hAnsi="Arial"/>
        </w:rPr>
        <w:t>’</w:t>
      </w:r>
      <w:r>
        <w:rPr>
          <w:rFonts w:ascii="Arial" w:hAnsi="Arial"/>
        </w:rPr>
        <w:t>aprovació inicial d</w:t>
      </w:r>
      <w:r w:rsidR="0039463A">
        <w:rPr>
          <w:rFonts w:ascii="Arial" w:hAnsi="Arial"/>
        </w:rPr>
        <w:t>’</w:t>
      </w:r>
      <w:r>
        <w:rPr>
          <w:rFonts w:ascii="Arial" w:hAnsi="Arial"/>
        </w:rPr>
        <w:t>un p</w:t>
      </w:r>
      <w:r w:rsidR="009A31ED" w:rsidRPr="0003138F">
        <w:rPr>
          <w:rFonts w:ascii="Arial" w:hAnsi="Arial"/>
        </w:rPr>
        <w:t xml:space="preserve">la urbanístic </w:t>
      </w:r>
      <w:r w:rsidR="008A27FE">
        <w:rPr>
          <w:rFonts w:ascii="Arial" w:hAnsi="Arial"/>
        </w:rPr>
        <w:t>s</w:t>
      </w:r>
      <w:r w:rsidR="0039463A">
        <w:rPr>
          <w:rFonts w:ascii="Arial" w:hAnsi="Arial"/>
        </w:rPr>
        <w:t>’</w:t>
      </w:r>
      <w:r w:rsidR="008A27FE">
        <w:rPr>
          <w:rFonts w:ascii="Arial" w:hAnsi="Arial"/>
        </w:rPr>
        <w:t xml:space="preserve">acompanya </w:t>
      </w:r>
      <w:r w:rsidR="009A31ED" w:rsidRPr="0003138F">
        <w:rPr>
          <w:rFonts w:ascii="Arial" w:hAnsi="Arial"/>
        </w:rPr>
        <w:t>d</w:t>
      </w:r>
      <w:r w:rsidR="0039463A">
        <w:rPr>
          <w:rFonts w:ascii="Arial" w:hAnsi="Arial"/>
        </w:rPr>
        <w:t>’</w:t>
      </w:r>
      <w:r w:rsidR="009A31ED" w:rsidRPr="0003138F">
        <w:rPr>
          <w:rFonts w:ascii="Arial" w:hAnsi="Arial"/>
        </w:rPr>
        <w:t xml:space="preserve">una certa inèrcia; que si </w:t>
      </w:r>
      <w:r>
        <w:rPr>
          <w:rFonts w:ascii="Arial" w:hAnsi="Arial"/>
        </w:rPr>
        <w:t xml:space="preserve">bé </w:t>
      </w:r>
      <w:r w:rsidR="009A31ED" w:rsidRPr="0003138F">
        <w:rPr>
          <w:rFonts w:ascii="Arial" w:hAnsi="Arial"/>
        </w:rPr>
        <w:t xml:space="preserve">no impedeix que es presentin al·legacions amb </w:t>
      </w:r>
      <w:r w:rsidR="008A27FE">
        <w:rPr>
          <w:rFonts w:ascii="Arial" w:hAnsi="Arial"/>
        </w:rPr>
        <w:t xml:space="preserve">més o menys </w:t>
      </w:r>
      <w:r w:rsidR="009A31ED" w:rsidRPr="0003138F">
        <w:rPr>
          <w:rFonts w:ascii="Arial" w:hAnsi="Arial"/>
        </w:rPr>
        <w:t xml:space="preserve">probabilitats de prosperar, redueix sensiblement les possibilitats que a través de les mateixes </w:t>
      </w:r>
      <w:r w:rsidR="008A27FE">
        <w:rPr>
          <w:rFonts w:ascii="Arial" w:hAnsi="Arial"/>
        </w:rPr>
        <w:t>al·legacions es pugui incidir de forma</w:t>
      </w:r>
      <w:r w:rsidR="009A31ED" w:rsidRPr="0003138F">
        <w:rPr>
          <w:rFonts w:ascii="Arial" w:hAnsi="Arial"/>
        </w:rPr>
        <w:t xml:space="preserve"> rellevant en el mode</w:t>
      </w:r>
      <w:r>
        <w:rPr>
          <w:rFonts w:ascii="Arial" w:hAnsi="Arial"/>
        </w:rPr>
        <w:t xml:space="preserve">l de desenvolupament urbà innat </w:t>
      </w:r>
      <w:r w:rsidR="009A31ED" w:rsidRPr="0003138F">
        <w:rPr>
          <w:rFonts w:ascii="Arial" w:hAnsi="Arial"/>
        </w:rPr>
        <w:t>en l</w:t>
      </w:r>
      <w:r w:rsidR="0039463A">
        <w:rPr>
          <w:rFonts w:ascii="Arial" w:hAnsi="Arial"/>
        </w:rPr>
        <w:t>’</w:t>
      </w:r>
      <w:r w:rsidR="009A31ED" w:rsidRPr="0003138F">
        <w:rPr>
          <w:rFonts w:ascii="Arial" w:hAnsi="Arial"/>
        </w:rPr>
        <w:t xml:space="preserve">instrument aprovat inicialment. </w:t>
      </w:r>
    </w:p>
    <w:p w14:paraId="5C691566" w14:textId="5D615257" w:rsidR="009A31ED" w:rsidRPr="0003138F" w:rsidRDefault="009A31ED" w:rsidP="009A31ED">
      <w:pPr>
        <w:pStyle w:val="Cita"/>
        <w:rPr>
          <w:rFonts w:ascii="Arial" w:hAnsi="Arial"/>
        </w:rPr>
      </w:pPr>
      <w:r w:rsidRPr="0003138F">
        <w:rPr>
          <w:rFonts w:ascii="Arial" w:hAnsi="Arial"/>
        </w:rPr>
        <w:t>Per contra, els instruments derivats del PPC (que l</w:t>
      </w:r>
      <w:r w:rsidR="0039463A">
        <w:rPr>
          <w:rFonts w:ascii="Arial" w:hAnsi="Arial"/>
        </w:rPr>
        <w:t>’</w:t>
      </w:r>
      <w:r w:rsidRPr="0003138F">
        <w:rPr>
          <w:rFonts w:ascii="Arial" w:hAnsi="Arial"/>
        </w:rPr>
        <w:t>art. 22 RLU enumera a manera d</w:t>
      </w:r>
      <w:r w:rsidR="0039463A">
        <w:rPr>
          <w:rFonts w:ascii="Arial" w:hAnsi="Arial"/>
        </w:rPr>
        <w:t>’</w:t>
      </w:r>
      <w:r w:rsidRPr="0003138F">
        <w:rPr>
          <w:rFonts w:ascii="Arial" w:hAnsi="Arial"/>
        </w:rPr>
        <w:t>exemple; però q</w:t>
      </w:r>
      <w:r w:rsidR="005B1DC4">
        <w:rPr>
          <w:rFonts w:ascii="Arial" w:hAnsi="Arial"/>
        </w:rPr>
        <w:t>ue l</w:t>
      </w:r>
      <w:r w:rsidR="0039463A">
        <w:rPr>
          <w:rFonts w:ascii="Arial" w:hAnsi="Arial"/>
        </w:rPr>
        <w:t>’</w:t>
      </w:r>
      <w:r w:rsidR="005B1DC4">
        <w:rPr>
          <w:rFonts w:ascii="Arial" w:hAnsi="Arial"/>
        </w:rPr>
        <w:t xml:space="preserve">Administració pot modular </w:t>
      </w:r>
      <w:r w:rsidR="005B1DC4">
        <w:rPr>
          <w:rFonts w:ascii="Arial" w:hAnsi="Arial" w:cs="Arial"/>
        </w:rPr>
        <w:t>—</w:t>
      </w:r>
      <w:r w:rsidRPr="0003138F">
        <w:rPr>
          <w:rFonts w:ascii="Arial" w:hAnsi="Arial"/>
        </w:rPr>
        <w:t xml:space="preserve">modular </w:t>
      </w:r>
      <w:r w:rsidR="005B1DC4">
        <w:rPr>
          <w:rFonts w:ascii="Arial" w:hAnsi="Arial"/>
        </w:rPr>
        <w:t xml:space="preserve">sense defraudar, </w:t>
      </w:r>
      <w:r w:rsidR="008A27FE">
        <w:rPr>
          <w:rFonts w:ascii="Arial" w:hAnsi="Arial"/>
        </w:rPr>
        <w:t xml:space="preserve">cal entendre-ho </w:t>
      </w:r>
      <w:r w:rsidR="005B1DC4">
        <w:rPr>
          <w:rFonts w:ascii="Arial" w:hAnsi="Arial"/>
        </w:rPr>
        <w:t>bé</w:t>
      </w:r>
      <w:r w:rsidR="005B1DC4">
        <w:rPr>
          <w:rFonts w:ascii="Arial" w:hAnsi="Arial" w:cs="Arial"/>
        </w:rPr>
        <w:t>—</w:t>
      </w:r>
      <w:r w:rsidRPr="0003138F">
        <w:rPr>
          <w:rFonts w:ascii="Arial" w:hAnsi="Arial"/>
        </w:rPr>
        <w:t>) tenen una finalitat específica i diferenciada, com és la de crear les condicions perquè</w:t>
      </w:r>
      <w:r w:rsidR="005B1DC4">
        <w:rPr>
          <w:rFonts w:ascii="Arial" w:hAnsi="Arial"/>
        </w:rPr>
        <w:t xml:space="preserve"> la població en el seu conjunt </w:t>
      </w:r>
      <w:r w:rsidR="005B1DC4">
        <w:rPr>
          <w:rFonts w:ascii="Arial" w:hAnsi="Arial" w:cs="Arial"/>
        </w:rPr>
        <w:t>—</w:t>
      </w:r>
      <w:r w:rsidRPr="0003138F">
        <w:rPr>
          <w:rFonts w:ascii="Arial" w:hAnsi="Arial"/>
        </w:rPr>
        <w:t>i no només els professionals interessats; o les empreses i particulars directament afectats en els seus interessos econòmics o patrim</w:t>
      </w:r>
      <w:r w:rsidR="005B1DC4">
        <w:rPr>
          <w:rFonts w:ascii="Arial" w:hAnsi="Arial"/>
        </w:rPr>
        <w:t>onials; o les entitats cíviques</w:t>
      </w:r>
      <w:r w:rsidR="005B1DC4">
        <w:rPr>
          <w:rFonts w:ascii="Arial" w:hAnsi="Arial" w:cs="Arial"/>
        </w:rPr>
        <w:t>—</w:t>
      </w:r>
      <w:r w:rsidRPr="0003138F">
        <w:rPr>
          <w:rFonts w:ascii="Arial" w:hAnsi="Arial"/>
        </w:rPr>
        <w:t xml:space="preserve"> prengui consciència que </w:t>
      </w:r>
      <w:r w:rsidR="00E44596">
        <w:rPr>
          <w:rFonts w:ascii="Arial" w:hAnsi="Arial"/>
        </w:rPr>
        <w:t>s</w:t>
      </w:r>
      <w:r w:rsidR="0039463A">
        <w:rPr>
          <w:rFonts w:ascii="Arial" w:hAnsi="Arial"/>
        </w:rPr>
        <w:t>’</w:t>
      </w:r>
      <w:r w:rsidR="00E44596">
        <w:rPr>
          <w:rFonts w:ascii="Arial" w:hAnsi="Arial"/>
        </w:rPr>
        <w:t xml:space="preserve">engegarà </w:t>
      </w:r>
      <w:r w:rsidRPr="0003138F">
        <w:rPr>
          <w:rFonts w:ascii="Arial" w:hAnsi="Arial"/>
        </w:rPr>
        <w:t xml:space="preserve">un procés urbanístic i, així mateix, perquè tota aquesta població </w:t>
      </w:r>
      <w:r w:rsidR="00E44596">
        <w:rPr>
          <w:rFonts w:ascii="Arial" w:hAnsi="Arial" w:cs="Arial"/>
        </w:rPr>
        <w:t>—</w:t>
      </w:r>
      <w:r w:rsidRPr="0003138F">
        <w:rPr>
          <w:rFonts w:ascii="Arial" w:hAnsi="Arial"/>
        </w:rPr>
        <w:t>que sense un cert grau</w:t>
      </w:r>
      <w:r w:rsidR="00E44596">
        <w:rPr>
          <w:rFonts w:ascii="Arial" w:hAnsi="Arial"/>
        </w:rPr>
        <w:t xml:space="preserve"> d</w:t>
      </w:r>
      <w:r w:rsidR="0039463A">
        <w:rPr>
          <w:rFonts w:ascii="Arial" w:hAnsi="Arial"/>
        </w:rPr>
        <w:t>’</w:t>
      </w:r>
      <w:r w:rsidR="00E44596">
        <w:rPr>
          <w:rFonts w:ascii="Arial" w:hAnsi="Arial"/>
        </w:rPr>
        <w:t>excitació romandria al marge</w:t>
      </w:r>
      <w:r w:rsidR="00E44596">
        <w:rPr>
          <w:rFonts w:ascii="Arial" w:hAnsi="Arial" w:cs="Arial"/>
        </w:rPr>
        <w:t>—</w:t>
      </w:r>
      <w:r w:rsidRPr="0003138F">
        <w:rPr>
          <w:rFonts w:ascii="Arial" w:hAnsi="Arial"/>
        </w:rPr>
        <w:t xml:space="preserve"> pugui conèixer l</w:t>
      </w:r>
      <w:r w:rsidR="0039463A">
        <w:rPr>
          <w:rFonts w:ascii="Arial" w:hAnsi="Arial"/>
        </w:rPr>
        <w:t>’</w:t>
      </w:r>
      <w:r w:rsidRPr="0003138F">
        <w:rPr>
          <w:rFonts w:ascii="Arial" w:hAnsi="Arial"/>
        </w:rPr>
        <w:t xml:space="preserve">abast i les conseqüències previsibles que es derivarien de la culminació del procés segons </w:t>
      </w:r>
      <w:r w:rsidR="00E44596">
        <w:rPr>
          <w:rFonts w:ascii="Arial" w:hAnsi="Arial"/>
        </w:rPr>
        <w:t>quina fos l</w:t>
      </w:r>
      <w:r w:rsidR="0039463A">
        <w:rPr>
          <w:rFonts w:ascii="Arial" w:hAnsi="Arial"/>
        </w:rPr>
        <w:t>’</w:t>
      </w:r>
      <w:r w:rsidRPr="0003138F">
        <w:rPr>
          <w:rFonts w:ascii="Arial" w:hAnsi="Arial"/>
        </w:rPr>
        <w:t xml:space="preserve">orientació. </w:t>
      </w:r>
    </w:p>
    <w:p w14:paraId="76EE91B7" w14:textId="12BC91A6" w:rsidR="009A31ED" w:rsidRPr="0003138F" w:rsidRDefault="009A31ED" w:rsidP="009A31ED">
      <w:pPr>
        <w:pStyle w:val="Cita"/>
        <w:rPr>
          <w:rFonts w:ascii="Arial" w:hAnsi="Arial"/>
        </w:rPr>
      </w:pPr>
      <w:r w:rsidRPr="0003138F">
        <w:rPr>
          <w:rFonts w:ascii="Arial" w:hAnsi="Arial"/>
        </w:rPr>
        <w:t>Amb el procés previ de participació ciutadana</w:t>
      </w:r>
      <w:r w:rsidR="00E44596">
        <w:rPr>
          <w:rFonts w:ascii="Arial" w:hAnsi="Arial"/>
        </w:rPr>
        <w:t>,</w:t>
      </w:r>
      <w:r w:rsidRPr="0003138F">
        <w:rPr>
          <w:rFonts w:ascii="Arial" w:hAnsi="Arial"/>
        </w:rPr>
        <w:t xml:space="preserve"> el legislador i el RLU han volgut crear les condicions precises per suscitar la màxima mobilització possible davant qualsevol projecte d</w:t>
      </w:r>
      <w:r w:rsidR="0039463A">
        <w:rPr>
          <w:rFonts w:ascii="Arial" w:hAnsi="Arial"/>
        </w:rPr>
        <w:t>’</w:t>
      </w:r>
      <w:r w:rsidRPr="0003138F">
        <w:rPr>
          <w:rFonts w:ascii="Arial" w:hAnsi="Arial"/>
        </w:rPr>
        <w:t xml:space="preserve">ordenació urbanística de la rellevància dels </w:t>
      </w:r>
      <w:r w:rsidR="00E44596">
        <w:rPr>
          <w:rFonts w:ascii="Arial" w:hAnsi="Arial"/>
        </w:rPr>
        <w:t xml:space="preserve">que </w:t>
      </w:r>
      <w:r w:rsidRPr="0003138F">
        <w:rPr>
          <w:rFonts w:ascii="Arial" w:hAnsi="Arial"/>
        </w:rPr>
        <w:t>hem examinat. D</w:t>
      </w:r>
      <w:r w:rsidR="0039463A">
        <w:rPr>
          <w:rFonts w:ascii="Arial" w:hAnsi="Arial"/>
        </w:rPr>
        <w:t>’</w:t>
      </w:r>
      <w:r w:rsidRPr="0003138F">
        <w:rPr>
          <w:rFonts w:ascii="Arial" w:hAnsi="Arial"/>
        </w:rPr>
        <w:t>una mobilització potencialment capaç, fins i tot, d</w:t>
      </w:r>
      <w:r w:rsidR="0039463A">
        <w:rPr>
          <w:rFonts w:ascii="Arial" w:hAnsi="Arial"/>
        </w:rPr>
        <w:t>’</w:t>
      </w:r>
      <w:r w:rsidRPr="0003138F">
        <w:rPr>
          <w:rFonts w:ascii="Arial" w:hAnsi="Arial"/>
        </w:rPr>
        <w:t>avortar el projecte en</w:t>
      </w:r>
      <w:r w:rsidR="00E44596">
        <w:rPr>
          <w:rFonts w:ascii="Arial" w:hAnsi="Arial"/>
        </w:rPr>
        <w:t xml:space="preserve"> potència</w:t>
      </w:r>
      <w:r w:rsidRPr="0003138F">
        <w:rPr>
          <w:rFonts w:ascii="Arial" w:hAnsi="Arial"/>
        </w:rPr>
        <w:t>, o de variar</w:t>
      </w:r>
      <w:r w:rsidR="00E44596">
        <w:rPr>
          <w:rFonts w:ascii="Arial" w:hAnsi="Arial"/>
        </w:rPr>
        <w:t>-ne</w:t>
      </w:r>
      <w:r w:rsidRPr="0003138F">
        <w:rPr>
          <w:rFonts w:ascii="Arial" w:hAnsi="Arial"/>
        </w:rPr>
        <w:t xml:space="preserve"> substancialment el rumb. I això rares vegades s</w:t>
      </w:r>
      <w:r w:rsidR="0039463A">
        <w:rPr>
          <w:rFonts w:ascii="Arial" w:hAnsi="Arial"/>
        </w:rPr>
        <w:t>’</w:t>
      </w:r>
      <w:r w:rsidRPr="0003138F">
        <w:rPr>
          <w:rFonts w:ascii="Arial" w:hAnsi="Arial"/>
        </w:rPr>
        <w:t>aconsegueix substituint la participació ciutadana ben entesa, per un mer tràmit d</w:t>
      </w:r>
      <w:r w:rsidR="0039463A">
        <w:rPr>
          <w:rFonts w:ascii="Arial" w:hAnsi="Arial"/>
        </w:rPr>
        <w:t>’</w:t>
      </w:r>
      <w:r w:rsidRPr="0003138F">
        <w:rPr>
          <w:rFonts w:ascii="Arial" w:hAnsi="Arial"/>
        </w:rPr>
        <w:t>al·legacions després d</w:t>
      </w:r>
      <w:r w:rsidR="0039463A">
        <w:rPr>
          <w:rFonts w:ascii="Arial" w:hAnsi="Arial"/>
        </w:rPr>
        <w:t>’</w:t>
      </w:r>
      <w:r w:rsidRPr="0003138F">
        <w:rPr>
          <w:rFonts w:ascii="Arial" w:hAnsi="Arial"/>
        </w:rPr>
        <w:t xml:space="preserve">haver iniciat la marxa procedimental la versió detallada del projecte de Pla. </w:t>
      </w:r>
    </w:p>
    <w:p w14:paraId="1E2CA951" w14:textId="04BA3777" w:rsidR="009A31ED" w:rsidRPr="0003138F" w:rsidRDefault="009A31ED" w:rsidP="009A31ED">
      <w:pPr>
        <w:pStyle w:val="Cita"/>
        <w:rPr>
          <w:rFonts w:ascii="Arial" w:hAnsi="Arial"/>
        </w:rPr>
      </w:pPr>
      <w:r w:rsidRPr="0003138F">
        <w:rPr>
          <w:rFonts w:ascii="Arial" w:hAnsi="Arial"/>
        </w:rPr>
        <w:t>(…)</w:t>
      </w:r>
    </w:p>
    <w:p w14:paraId="7FE9967E" w14:textId="2B865703" w:rsidR="009A31ED" w:rsidRPr="0003138F" w:rsidRDefault="009A31ED" w:rsidP="009A31ED">
      <w:pPr>
        <w:pStyle w:val="Cita"/>
        <w:rPr>
          <w:rFonts w:ascii="Arial" w:hAnsi="Arial"/>
        </w:rPr>
      </w:pPr>
      <w:r w:rsidRPr="0003138F">
        <w:rPr>
          <w:rFonts w:ascii="Arial" w:hAnsi="Arial"/>
        </w:rPr>
        <w:t>Podria sostenir-se la inutilitat de l</w:t>
      </w:r>
      <w:r w:rsidR="0039463A">
        <w:rPr>
          <w:rFonts w:ascii="Arial" w:hAnsi="Arial"/>
        </w:rPr>
        <w:t>’</w:t>
      </w:r>
      <w:r w:rsidRPr="0003138F">
        <w:rPr>
          <w:rFonts w:ascii="Arial" w:hAnsi="Arial"/>
        </w:rPr>
        <w:t xml:space="preserve">estadi previ de participació ciutadana si el PDUCD </w:t>
      </w:r>
      <w:r w:rsidR="00E44596">
        <w:rPr>
          <w:rFonts w:ascii="Arial" w:hAnsi="Arial"/>
        </w:rPr>
        <w:t xml:space="preserve">fos </w:t>
      </w:r>
      <w:r w:rsidRPr="0003138F">
        <w:rPr>
          <w:rFonts w:ascii="Arial" w:hAnsi="Arial"/>
        </w:rPr>
        <w:t xml:space="preserve">una reproducció o reiteració una mica més detallada de les previsions del PTMB per al territori de Centre Direccional; però això no és així perquè el PDUCD amb la seva ordenació integral i detallada va més enllà, i no </w:t>
      </w:r>
      <w:r w:rsidR="00E44596">
        <w:rPr>
          <w:rFonts w:ascii="Arial" w:hAnsi="Arial"/>
        </w:rPr>
        <w:t>s</w:t>
      </w:r>
      <w:r w:rsidR="0039463A">
        <w:rPr>
          <w:rFonts w:ascii="Arial" w:hAnsi="Arial"/>
        </w:rPr>
        <w:t>’</w:t>
      </w:r>
      <w:r w:rsidR="00E44596">
        <w:rPr>
          <w:rFonts w:ascii="Arial" w:hAnsi="Arial"/>
        </w:rPr>
        <w:t xml:space="preserve">ha aportat cap </w:t>
      </w:r>
      <w:r w:rsidRPr="0003138F">
        <w:rPr>
          <w:rFonts w:ascii="Arial" w:hAnsi="Arial"/>
        </w:rPr>
        <w:t xml:space="preserve">prova que demostri el contrari. </w:t>
      </w:r>
    </w:p>
    <w:p w14:paraId="19021547" w14:textId="279E79B3" w:rsidR="009A31ED" w:rsidRPr="0003138F" w:rsidRDefault="009A31ED" w:rsidP="009A31ED">
      <w:pPr>
        <w:pStyle w:val="Cita"/>
        <w:rPr>
          <w:rFonts w:ascii="Arial" w:hAnsi="Arial"/>
        </w:rPr>
      </w:pPr>
      <w:r w:rsidRPr="0003138F">
        <w:rPr>
          <w:rFonts w:ascii="Arial" w:hAnsi="Arial"/>
        </w:rPr>
        <w:lastRenderedPageBreak/>
        <w:t xml:space="preserve">5.3: Tampoc ens ha passat per alt la participació </w:t>
      </w:r>
      <w:r w:rsidR="004140D3">
        <w:rPr>
          <w:rFonts w:ascii="Arial" w:hAnsi="Arial"/>
        </w:rPr>
        <w:t xml:space="preserve">que hi ha hagut </w:t>
      </w:r>
      <w:r w:rsidRPr="0003138F">
        <w:rPr>
          <w:rFonts w:ascii="Arial" w:hAnsi="Arial"/>
        </w:rPr>
        <w:t>amb motiu de l</w:t>
      </w:r>
      <w:r w:rsidR="0039463A">
        <w:rPr>
          <w:rFonts w:ascii="Arial" w:hAnsi="Arial"/>
        </w:rPr>
        <w:t>’</w:t>
      </w:r>
      <w:r w:rsidRPr="0003138F">
        <w:rPr>
          <w:rFonts w:ascii="Arial" w:hAnsi="Arial"/>
        </w:rPr>
        <w:t xml:space="preserve">avaluació ambiental estratègica del PDUCD; però tampoc aquesta ha pogut satisfer els objectius associats al PPC. </w:t>
      </w:r>
    </w:p>
    <w:p w14:paraId="7FF7060D" w14:textId="6A8D43EC" w:rsidR="009A31ED" w:rsidRPr="0003138F" w:rsidRDefault="009A31ED" w:rsidP="009A31ED">
      <w:pPr>
        <w:pStyle w:val="Cita"/>
        <w:rPr>
          <w:rFonts w:ascii="Arial" w:hAnsi="Arial"/>
        </w:rPr>
      </w:pPr>
      <w:r w:rsidRPr="0003138F">
        <w:rPr>
          <w:rFonts w:ascii="Arial" w:hAnsi="Arial"/>
        </w:rPr>
        <w:t>La informació pública ambiental es va instrumentar a l</w:t>
      </w:r>
      <w:r w:rsidR="0039463A">
        <w:rPr>
          <w:rFonts w:ascii="Arial" w:hAnsi="Arial"/>
        </w:rPr>
        <w:t>’</w:t>
      </w:r>
      <w:r w:rsidRPr="0003138F">
        <w:rPr>
          <w:rFonts w:ascii="Arial" w:hAnsi="Arial"/>
        </w:rPr>
        <w:t xml:space="preserve">uníson amb la del </w:t>
      </w:r>
      <w:r w:rsidR="004140D3">
        <w:rPr>
          <w:rFonts w:ascii="Arial" w:hAnsi="Arial"/>
        </w:rPr>
        <w:t xml:space="preserve">mateix PDUCD després de la seva </w:t>
      </w:r>
      <w:r w:rsidR="00EE42C5">
        <w:rPr>
          <w:rFonts w:ascii="Arial" w:hAnsi="Arial"/>
        </w:rPr>
        <w:t>aprovació inicial. Precedent</w:t>
      </w:r>
      <w:r w:rsidRPr="0003138F">
        <w:rPr>
          <w:rFonts w:ascii="Arial" w:hAnsi="Arial"/>
        </w:rPr>
        <w:t>ment, la participació es va veure limitada a les persones i entitats escollides per l</w:t>
      </w:r>
      <w:r w:rsidR="0039463A">
        <w:rPr>
          <w:rFonts w:ascii="Arial" w:hAnsi="Arial"/>
        </w:rPr>
        <w:t>’</w:t>
      </w:r>
      <w:r w:rsidRPr="0003138F">
        <w:rPr>
          <w:rFonts w:ascii="Arial" w:hAnsi="Arial"/>
        </w:rPr>
        <w:t>Administració ambiental per evacuar</w:t>
      </w:r>
      <w:r w:rsidR="004140D3">
        <w:rPr>
          <w:rFonts w:ascii="Arial" w:hAnsi="Arial"/>
        </w:rPr>
        <w:t>-hi</w:t>
      </w:r>
      <w:r w:rsidRPr="0003138F">
        <w:rPr>
          <w:rFonts w:ascii="Arial" w:hAnsi="Arial"/>
        </w:rPr>
        <w:t xml:space="preserve"> les consultes</w:t>
      </w:r>
      <w:r w:rsidR="004140D3" w:rsidRPr="004140D3">
        <w:rPr>
          <w:rFonts w:ascii="Arial" w:hAnsi="Arial"/>
        </w:rPr>
        <w:t xml:space="preserve"> </w:t>
      </w:r>
      <w:r w:rsidR="004140D3" w:rsidRPr="0003138F">
        <w:rPr>
          <w:rFonts w:ascii="Arial" w:hAnsi="Arial"/>
        </w:rPr>
        <w:t>corresponents</w:t>
      </w:r>
      <w:r w:rsidRPr="0003138F">
        <w:rPr>
          <w:rFonts w:ascii="Arial" w:hAnsi="Arial"/>
        </w:rPr>
        <w:t xml:space="preserve">. </w:t>
      </w:r>
    </w:p>
    <w:p w14:paraId="42B028F1" w14:textId="14B88900" w:rsidR="009A31ED" w:rsidRPr="0003138F" w:rsidRDefault="009A31ED" w:rsidP="009A31ED">
      <w:pPr>
        <w:pStyle w:val="Cita"/>
        <w:rPr>
          <w:rFonts w:ascii="Arial" w:hAnsi="Arial"/>
        </w:rPr>
      </w:pPr>
      <w:r w:rsidRPr="0003138F">
        <w:rPr>
          <w:rFonts w:ascii="Arial" w:hAnsi="Arial"/>
        </w:rPr>
        <w:t>5.4: En un altre ordre de coses, no hem considerat rellevant que el circuit d</w:t>
      </w:r>
      <w:r w:rsidR="0039463A">
        <w:rPr>
          <w:rFonts w:ascii="Arial" w:hAnsi="Arial"/>
        </w:rPr>
        <w:t>’</w:t>
      </w:r>
      <w:r w:rsidRPr="0003138F">
        <w:rPr>
          <w:rFonts w:ascii="Arial" w:hAnsi="Arial"/>
        </w:rPr>
        <w:t xml:space="preserve">aprovació del PDUCD hagi discorregut enterament per les </w:t>
      </w:r>
      <w:r w:rsidR="00615966">
        <w:rPr>
          <w:rFonts w:ascii="Arial" w:hAnsi="Arial"/>
        </w:rPr>
        <w:t xml:space="preserve">vies </w:t>
      </w:r>
      <w:r w:rsidRPr="0003138F">
        <w:rPr>
          <w:rFonts w:ascii="Arial" w:hAnsi="Arial"/>
        </w:rPr>
        <w:t>de l</w:t>
      </w:r>
      <w:r w:rsidR="0039463A">
        <w:rPr>
          <w:rFonts w:ascii="Arial" w:hAnsi="Arial"/>
        </w:rPr>
        <w:t>’</w:t>
      </w:r>
      <w:r w:rsidRPr="0003138F">
        <w:rPr>
          <w:rFonts w:ascii="Arial" w:hAnsi="Arial"/>
        </w:rPr>
        <w:t xml:space="preserve">Administració autonòmica. Un repàs </w:t>
      </w:r>
      <w:r w:rsidR="004140D3">
        <w:rPr>
          <w:rFonts w:ascii="Arial" w:hAnsi="Arial"/>
        </w:rPr>
        <w:t>dels p</w:t>
      </w:r>
      <w:r w:rsidR="00615966">
        <w:rPr>
          <w:rFonts w:ascii="Arial" w:hAnsi="Arial"/>
        </w:rPr>
        <w:t>lan</w:t>
      </w:r>
      <w:r w:rsidRPr="0003138F">
        <w:rPr>
          <w:rFonts w:ascii="Arial" w:hAnsi="Arial"/>
        </w:rPr>
        <w:t xml:space="preserve">s territorials tramitats i aprovats en els últims anys per la Generalitat de Catalunya, evidencia que </w:t>
      </w:r>
      <w:r w:rsidR="004140D3">
        <w:rPr>
          <w:rFonts w:ascii="Arial" w:hAnsi="Arial"/>
        </w:rPr>
        <w:t>s</w:t>
      </w:r>
      <w:r w:rsidR="0039463A">
        <w:rPr>
          <w:rFonts w:ascii="Arial" w:hAnsi="Arial"/>
        </w:rPr>
        <w:t>’</w:t>
      </w:r>
      <w:r w:rsidR="004140D3">
        <w:rPr>
          <w:rFonts w:ascii="Arial" w:hAnsi="Arial"/>
        </w:rPr>
        <w:t xml:space="preserve">hi va </w:t>
      </w:r>
      <w:r w:rsidRPr="0003138F">
        <w:rPr>
          <w:rFonts w:ascii="Arial" w:hAnsi="Arial"/>
        </w:rPr>
        <w:t>instrumentar prèviament un estadi de participació ciutadana i institucional semblant al dissenyat pels art</w:t>
      </w:r>
      <w:r w:rsidR="004140D3">
        <w:rPr>
          <w:rFonts w:ascii="Arial" w:hAnsi="Arial"/>
        </w:rPr>
        <w:t>icles</w:t>
      </w:r>
      <w:r w:rsidRPr="0003138F">
        <w:rPr>
          <w:rFonts w:ascii="Arial" w:hAnsi="Arial"/>
        </w:rPr>
        <w:t xml:space="preserve"> 22, 101 i 105 RLU (vegeu l</w:t>
      </w:r>
      <w:r w:rsidR="0039463A">
        <w:rPr>
          <w:rFonts w:ascii="Arial" w:hAnsi="Arial"/>
        </w:rPr>
        <w:t>’</w:t>
      </w:r>
      <w:r w:rsidRPr="0003138F">
        <w:rPr>
          <w:rFonts w:ascii="Arial" w:hAnsi="Arial"/>
        </w:rPr>
        <w:t>art. 10 del Decret 142/2005, de 12 de juliol), sense que per això poguessin considerar-se exonerats d</w:t>
      </w:r>
      <w:r w:rsidR="0039463A">
        <w:rPr>
          <w:rFonts w:ascii="Arial" w:hAnsi="Arial"/>
        </w:rPr>
        <w:t>’</w:t>
      </w:r>
      <w:r w:rsidRPr="0003138F">
        <w:rPr>
          <w:rFonts w:ascii="Arial" w:hAnsi="Arial"/>
        </w:rPr>
        <w:t>aquest mateix estadi els plans d</w:t>
      </w:r>
      <w:r w:rsidR="0039463A">
        <w:rPr>
          <w:rFonts w:ascii="Arial" w:hAnsi="Arial"/>
        </w:rPr>
        <w:t>’</w:t>
      </w:r>
      <w:r w:rsidRPr="0003138F">
        <w:rPr>
          <w:rFonts w:ascii="Arial" w:hAnsi="Arial"/>
        </w:rPr>
        <w:t xml:space="preserve">ordenació urbana concernits i aprovats </w:t>
      </w:r>
      <w:r w:rsidR="004140D3">
        <w:rPr>
          <w:rFonts w:ascii="Arial" w:hAnsi="Arial"/>
        </w:rPr>
        <w:t>posteriorment</w:t>
      </w:r>
      <w:r w:rsidRPr="0003138F">
        <w:rPr>
          <w:rFonts w:ascii="Arial" w:hAnsi="Arial"/>
        </w:rPr>
        <w:t xml:space="preserve">. </w:t>
      </w:r>
    </w:p>
    <w:p w14:paraId="7B1F8814" w14:textId="4894C47A" w:rsidR="009A31ED" w:rsidRPr="0003138F" w:rsidRDefault="009A31ED" w:rsidP="009A31ED">
      <w:pPr>
        <w:pStyle w:val="Cita"/>
        <w:rPr>
          <w:rFonts w:ascii="Arial" w:hAnsi="Arial"/>
        </w:rPr>
      </w:pPr>
      <w:r w:rsidRPr="0003138F">
        <w:rPr>
          <w:rFonts w:ascii="Arial" w:hAnsi="Arial"/>
        </w:rPr>
        <w:t>5.5: Finalment, cal dir que l</w:t>
      </w:r>
      <w:r w:rsidR="0039463A">
        <w:rPr>
          <w:rFonts w:ascii="Arial" w:hAnsi="Arial"/>
        </w:rPr>
        <w:t>’</w:t>
      </w:r>
      <w:r w:rsidRPr="0003138F">
        <w:rPr>
          <w:rFonts w:ascii="Arial" w:hAnsi="Arial"/>
        </w:rPr>
        <w:t xml:space="preserve">influx metropolità o supramunicipal de molts dels sistemes o infraestructures </w:t>
      </w:r>
      <w:r w:rsidR="00615966">
        <w:rPr>
          <w:rFonts w:ascii="Arial" w:hAnsi="Arial"/>
        </w:rPr>
        <w:t>previsto</w:t>
      </w:r>
      <w:r w:rsidR="004140D3">
        <w:rPr>
          <w:rFonts w:ascii="Arial" w:hAnsi="Arial"/>
        </w:rPr>
        <w:t xml:space="preserve">s </w:t>
      </w:r>
      <w:r w:rsidRPr="0003138F">
        <w:rPr>
          <w:rFonts w:ascii="Arial" w:hAnsi="Arial"/>
        </w:rPr>
        <w:t xml:space="preserve">en el PDUCD, tampoc podria constituir </w:t>
      </w:r>
      <w:r w:rsidR="00615966">
        <w:rPr>
          <w:rFonts w:ascii="Arial" w:hAnsi="Arial"/>
        </w:rPr>
        <w:t xml:space="preserve">una </w:t>
      </w:r>
      <w:r w:rsidRPr="0003138F">
        <w:rPr>
          <w:rFonts w:ascii="Arial" w:hAnsi="Arial"/>
        </w:rPr>
        <w:t>excusa amb la qual esbiaixar el procediment previ de participació ciutadana i institucional, amb exposició</w:t>
      </w:r>
      <w:r w:rsidR="004140D3">
        <w:rPr>
          <w:rFonts w:ascii="Arial" w:hAnsi="Arial"/>
        </w:rPr>
        <w:t xml:space="preserve"> pública afegida de l</w:t>
      </w:r>
      <w:r w:rsidR="0039463A">
        <w:rPr>
          <w:rFonts w:ascii="Arial" w:hAnsi="Arial"/>
        </w:rPr>
        <w:t>’</w:t>
      </w:r>
      <w:r w:rsidR="004140D3">
        <w:rPr>
          <w:rFonts w:ascii="Arial" w:hAnsi="Arial"/>
        </w:rPr>
        <w:t>avanç de p</w:t>
      </w:r>
      <w:r w:rsidRPr="0003138F">
        <w:rPr>
          <w:rFonts w:ascii="Arial" w:hAnsi="Arial"/>
        </w:rPr>
        <w:t xml:space="preserve">la. </w:t>
      </w:r>
    </w:p>
    <w:p w14:paraId="03B46201" w14:textId="3AE0D7B1" w:rsidR="009A31ED" w:rsidRPr="0003138F" w:rsidRDefault="004140D3" w:rsidP="009A31ED">
      <w:pPr>
        <w:pStyle w:val="Cita"/>
        <w:rPr>
          <w:rFonts w:ascii="Arial" w:hAnsi="Arial"/>
        </w:rPr>
      </w:pPr>
      <w:r>
        <w:rPr>
          <w:rFonts w:ascii="Arial" w:hAnsi="Arial"/>
        </w:rPr>
        <w:t>Com ja hem dit, amb molts plan</w:t>
      </w:r>
      <w:r w:rsidR="009A31ED" w:rsidRPr="0003138F">
        <w:rPr>
          <w:rFonts w:ascii="Arial" w:hAnsi="Arial"/>
        </w:rPr>
        <w:t>s d</w:t>
      </w:r>
      <w:r w:rsidR="0039463A">
        <w:rPr>
          <w:rFonts w:ascii="Arial" w:hAnsi="Arial"/>
        </w:rPr>
        <w:t>’</w:t>
      </w:r>
      <w:r w:rsidR="009A31ED" w:rsidRPr="0003138F">
        <w:rPr>
          <w:rFonts w:ascii="Arial" w:hAnsi="Arial"/>
        </w:rPr>
        <w:t xml:space="preserve">ordenació urbana municipal ocorre </w:t>
      </w:r>
      <w:r>
        <w:rPr>
          <w:rFonts w:ascii="Arial" w:hAnsi="Arial"/>
        </w:rPr>
        <w:t xml:space="preserve">el </w:t>
      </w:r>
      <w:r w:rsidR="009A31ED" w:rsidRPr="0003138F">
        <w:rPr>
          <w:rFonts w:ascii="Arial" w:hAnsi="Arial"/>
        </w:rPr>
        <w:t>m</w:t>
      </w:r>
      <w:r>
        <w:rPr>
          <w:rFonts w:ascii="Arial" w:hAnsi="Arial"/>
        </w:rPr>
        <w:t xml:space="preserve">ateix, i aquesta circumstància </w:t>
      </w:r>
      <w:r>
        <w:rPr>
          <w:rFonts w:ascii="Arial" w:hAnsi="Arial" w:cs="Arial"/>
        </w:rPr>
        <w:t xml:space="preserve">—si </w:t>
      </w:r>
      <w:r w:rsidR="009A31ED" w:rsidRPr="0003138F">
        <w:rPr>
          <w:rFonts w:ascii="Arial" w:hAnsi="Arial"/>
        </w:rPr>
        <w:t xml:space="preserve">són plans </w:t>
      </w:r>
      <w:r w:rsidR="009A31ED" w:rsidRPr="003548DC">
        <w:rPr>
          <w:rFonts w:ascii="Arial" w:hAnsi="Arial"/>
          <w:i/>
        </w:rPr>
        <w:t>ex</w:t>
      </w:r>
      <w:r w:rsidRPr="003548DC">
        <w:rPr>
          <w:rFonts w:ascii="Arial" w:hAnsi="Arial"/>
          <w:i/>
        </w:rPr>
        <w:t xml:space="preserve"> novo</w:t>
      </w:r>
      <w:r>
        <w:rPr>
          <w:rFonts w:ascii="Arial" w:hAnsi="Arial"/>
        </w:rPr>
        <w:t xml:space="preserve"> o revisions dels</w:t>
      </w:r>
      <w:r w:rsidR="00615966">
        <w:rPr>
          <w:rFonts w:ascii="Arial" w:hAnsi="Arial"/>
        </w:rPr>
        <w:t xml:space="preserve"> que ja existeixen</w:t>
      </w:r>
      <w:r>
        <w:rPr>
          <w:rFonts w:ascii="Arial" w:hAnsi="Arial" w:cs="Arial"/>
        </w:rPr>
        <w:t>—</w:t>
      </w:r>
      <w:r w:rsidR="009A31ED" w:rsidRPr="0003138F">
        <w:rPr>
          <w:rFonts w:ascii="Arial" w:hAnsi="Arial"/>
        </w:rPr>
        <w:t xml:space="preserve"> no </w:t>
      </w:r>
      <w:r>
        <w:rPr>
          <w:rFonts w:ascii="Arial" w:hAnsi="Arial"/>
        </w:rPr>
        <w:t>determina</w:t>
      </w:r>
      <w:r w:rsidR="009A31ED" w:rsidRPr="0003138F">
        <w:rPr>
          <w:rFonts w:ascii="Arial" w:hAnsi="Arial"/>
        </w:rPr>
        <w:t xml:space="preserve"> en cap cas que puguin veure</w:t>
      </w:r>
      <w:r w:rsidR="0039463A">
        <w:rPr>
          <w:rFonts w:ascii="Arial" w:hAnsi="Arial"/>
        </w:rPr>
        <w:t>’</w:t>
      </w:r>
      <w:r w:rsidR="009A31ED" w:rsidRPr="0003138F">
        <w:rPr>
          <w:rFonts w:ascii="Arial" w:hAnsi="Arial"/>
        </w:rPr>
        <w:t xml:space="preserve">s inicialment aprovats sense cap tràmit participatiu previ. </w:t>
      </w:r>
    </w:p>
    <w:p w14:paraId="3A2061DB" w14:textId="72DB4623" w:rsidR="009A31ED" w:rsidRPr="0003138F" w:rsidRDefault="009A31ED" w:rsidP="009A31ED">
      <w:pPr>
        <w:pStyle w:val="Cita"/>
        <w:rPr>
          <w:rFonts w:ascii="Arial" w:hAnsi="Arial"/>
        </w:rPr>
      </w:pPr>
      <w:r w:rsidRPr="0003138F">
        <w:rPr>
          <w:rFonts w:ascii="Arial" w:hAnsi="Arial"/>
        </w:rPr>
        <w:t xml:space="preserve">Per </w:t>
      </w:r>
      <w:r w:rsidR="004140D3">
        <w:rPr>
          <w:rFonts w:ascii="Arial" w:hAnsi="Arial"/>
        </w:rPr>
        <w:t xml:space="preserve">tot </w:t>
      </w:r>
      <w:r w:rsidRPr="0003138F">
        <w:rPr>
          <w:rFonts w:ascii="Arial" w:hAnsi="Arial"/>
        </w:rPr>
        <w:t>l</w:t>
      </w:r>
      <w:r w:rsidR="0039463A">
        <w:rPr>
          <w:rFonts w:ascii="Arial" w:hAnsi="Arial"/>
        </w:rPr>
        <w:t>’</w:t>
      </w:r>
      <w:r w:rsidRPr="0003138F">
        <w:rPr>
          <w:rFonts w:ascii="Arial" w:hAnsi="Arial"/>
        </w:rPr>
        <w:t>exposat, la demanda ha de prosperar. (FJ.5)</w:t>
      </w:r>
    </w:p>
    <w:p w14:paraId="6A2F1478" w14:textId="258690DE" w:rsidR="009A31ED" w:rsidRPr="0003138F" w:rsidRDefault="00885E73" w:rsidP="00EC3854">
      <w:pPr>
        <w:pStyle w:val="Ttulo2"/>
        <w:rPr>
          <w:lang w:val="ca-ES"/>
        </w:rPr>
      </w:pPr>
      <w:r w:rsidRPr="0003138F">
        <w:rPr>
          <w:lang w:val="ca-ES"/>
        </w:rPr>
        <w:t>1.6. Avaluació estratègica ambiental en modificació de pla parcial</w:t>
      </w:r>
    </w:p>
    <w:p w14:paraId="7E15CDD6" w14:textId="76EBA381" w:rsidR="00885E73" w:rsidRPr="0003138F" w:rsidRDefault="00885E73" w:rsidP="00372E91">
      <w:pPr>
        <w:rPr>
          <w:rFonts w:ascii="Arial" w:hAnsi="Arial"/>
          <w:lang w:val="ca-ES"/>
        </w:rPr>
      </w:pPr>
      <w:r w:rsidRPr="0003138F">
        <w:rPr>
          <w:rFonts w:ascii="Arial" w:hAnsi="Arial"/>
          <w:lang w:val="ca-ES"/>
        </w:rPr>
        <w:t xml:space="preserve">Hem volgut </w:t>
      </w:r>
      <w:r w:rsidR="003548DC">
        <w:rPr>
          <w:rFonts w:ascii="Arial" w:hAnsi="Arial"/>
          <w:lang w:val="ca-ES"/>
        </w:rPr>
        <w:t xml:space="preserve">esmentar </w:t>
      </w:r>
      <w:r w:rsidRPr="0003138F">
        <w:rPr>
          <w:rFonts w:ascii="Arial" w:hAnsi="Arial"/>
          <w:lang w:val="ca-ES"/>
        </w:rPr>
        <w:t xml:space="preserve">aquesta </w:t>
      </w:r>
      <w:r w:rsidR="003548DC">
        <w:rPr>
          <w:rFonts w:ascii="Arial" w:hAnsi="Arial"/>
          <w:lang w:val="ca-ES"/>
        </w:rPr>
        <w:t>S</w:t>
      </w:r>
      <w:r w:rsidRPr="0003138F">
        <w:rPr>
          <w:rFonts w:ascii="Arial" w:hAnsi="Arial"/>
          <w:lang w:val="ca-ES"/>
        </w:rPr>
        <w:t>entència de 14 de juny 2017</w:t>
      </w:r>
      <w:r w:rsidRPr="0003138F">
        <w:rPr>
          <w:rStyle w:val="Refdenotaalpie"/>
          <w:lang w:val="ca-ES"/>
        </w:rPr>
        <w:footnoteReference w:id="10"/>
      </w:r>
      <w:r w:rsidRPr="0003138F">
        <w:rPr>
          <w:rFonts w:ascii="Arial" w:hAnsi="Arial"/>
          <w:lang w:val="ca-ES"/>
        </w:rPr>
        <w:t xml:space="preserve"> </w:t>
      </w:r>
      <w:r w:rsidR="00FE32D2">
        <w:rPr>
          <w:rFonts w:ascii="Arial" w:hAnsi="Arial"/>
          <w:lang w:val="ca-ES"/>
        </w:rPr>
        <w:t xml:space="preserve">perquè </w:t>
      </w:r>
      <w:r w:rsidRPr="0003138F">
        <w:rPr>
          <w:rFonts w:ascii="Arial" w:hAnsi="Arial"/>
          <w:lang w:val="ca-ES"/>
        </w:rPr>
        <w:t>tracta la qüestió del planejament urbanístic i l</w:t>
      </w:r>
      <w:r w:rsidR="0039463A">
        <w:rPr>
          <w:rFonts w:ascii="Arial" w:hAnsi="Arial"/>
          <w:lang w:val="ca-ES"/>
        </w:rPr>
        <w:t>’</w:t>
      </w:r>
      <w:r w:rsidRPr="0003138F">
        <w:rPr>
          <w:rFonts w:ascii="Arial" w:hAnsi="Arial"/>
          <w:lang w:val="ca-ES"/>
        </w:rPr>
        <w:t xml:space="preserve">exigència de la seva </w:t>
      </w:r>
      <w:r w:rsidR="00FE32D2">
        <w:rPr>
          <w:rFonts w:ascii="Arial" w:hAnsi="Arial"/>
          <w:lang w:val="ca-ES"/>
        </w:rPr>
        <w:t xml:space="preserve">subjecció </w:t>
      </w:r>
      <w:r w:rsidRPr="0003138F">
        <w:rPr>
          <w:rFonts w:ascii="Arial" w:hAnsi="Arial"/>
          <w:lang w:val="ca-ES"/>
        </w:rPr>
        <w:t>a avaluació ambiental. En aquesta ocasió</w:t>
      </w:r>
      <w:r w:rsidR="003548DC">
        <w:rPr>
          <w:rFonts w:ascii="Arial" w:hAnsi="Arial"/>
          <w:lang w:val="ca-ES"/>
        </w:rPr>
        <w:t>,</w:t>
      </w:r>
      <w:r w:rsidRPr="0003138F">
        <w:rPr>
          <w:rFonts w:ascii="Arial" w:hAnsi="Arial"/>
          <w:lang w:val="ca-ES"/>
        </w:rPr>
        <w:t xml:space="preserve"> després d</w:t>
      </w:r>
      <w:r w:rsidR="0039463A">
        <w:rPr>
          <w:rFonts w:ascii="Arial" w:hAnsi="Arial"/>
          <w:lang w:val="ca-ES"/>
        </w:rPr>
        <w:t>’</w:t>
      </w:r>
      <w:r w:rsidRPr="0003138F">
        <w:rPr>
          <w:rFonts w:ascii="Arial" w:hAnsi="Arial"/>
          <w:lang w:val="ca-ES"/>
        </w:rPr>
        <w:t>analitzar la jurisprudència i la doctrina del Tribunal Suprem sobre l</w:t>
      </w:r>
      <w:r w:rsidR="0039463A">
        <w:rPr>
          <w:rFonts w:ascii="Arial" w:hAnsi="Arial"/>
          <w:lang w:val="ca-ES"/>
        </w:rPr>
        <w:t>’</w:t>
      </w:r>
      <w:r w:rsidRPr="0003138F">
        <w:rPr>
          <w:rFonts w:ascii="Arial" w:hAnsi="Arial"/>
          <w:lang w:val="ca-ES"/>
        </w:rPr>
        <w:t>exigència de l</w:t>
      </w:r>
      <w:r w:rsidR="0039463A">
        <w:rPr>
          <w:rFonts w:ascii="Arial" w:hAnsi="Arial"/>
          <w:lang w:val="ca-ES"/>
        </w:rPr>
        <w:t>’</w:t>
      </w:r>
      <w:r w:rsidRPr="0003138F">
        <w:rPr>
          <w:rFonts w:ascii="Arial" w:hAnsi="Arial"/>
          <w:lang w:val="ca-ES"/>
        </w:rPr>
        <w:t xml:space="preserve">avaluació ambiental estratègica en </w:t>
      </w:r>
      <w:r w:rsidR="004F5AA4">
        <w:rPr>
          <w:rFonts w:ascii="Arial" w:hAnsi="Arial"/>
          <w:lang w:val="ca-ES"/>
        </w:rPr>
        <w:t xml:space="preserve">els </w:t>
      </w:r>
      <w:r w:rsidRPr="0003138F">
        <w:rPr>
          <w:rFonts w:ascii="Arial" w:hAnsi="Arial"/>
          <w:lang w:val="ca-ES"/>
        </w:rPr>
        <w:t xml:space="preserve">plans, i recordar el moment a partir del </w:t>
      </w:r>
      <w:r w:rsidR="003548DC">
        <w:rPr>
          <w:rFonts w:ascii="Arial" w:hAnsi="Arial"/>
          <w:lang w:val="ca-ES"/>
        </w:rPr>
        <w:t xml:space="preserve">qual </w:t>
      </w:r>
      <w:r w:rsidRPr="0003138F">
        <w:rPr>
          <w:rFonts w:ascii="Arial" w:hAnsi="Arial"/>
          <w:lang w:val="ca-ES"/>
        </w:rPr>
        <w:t xml:space="preserve">és </w:t>
      </w:r>
      <w:r w:rsidR="00F03D6D" w:rsidRPr="0003138F">
        <w:rPr>
          <w:rFonts w:ascii="Arial" w:hAnsi="Arial"/>
          <w:lang w:val="ca-ES"/>
        </w:rPr>
        <w:t>exigible</w:t>
      </w:r>
      <w:r w:rsidR="003548DC">
        <w:rPr>
          <w:rFonts w:ascii="Arial" w:hAnsi="Arial"/>
          <w:lang w:val="ca-ES"/>
        </w:rPr>
        <w:t xml:space="preserve"> aquesta avaluació</w:t>
      </w:r>
      <w:r w:rsidR="0039463A">
        <w:rPr>
          <w:rFonts w:ascii="Arial" w:hAnsi="Arial"/>
          <w:lang w:val="ca-ES"/>
        </w:rPr>
        <w:t xml:space="preserve"> </w:t>
      </w:r>
      <w:r w:rsidR="003548DC">
        <w:rPr>
          <w:rFonts w:ascii="Arial" w:hAnsi="Arial" w:cs="Arial"/>
          <w:lang w:val="ca-ES"/>
        </w:rPr>
        <w:t>—</w:t>
      </w:r>
      <w:r w:rsidRPr="0003138F">
        <w:rPr>
          <w:rFonts w:ascii="Arial" w:hAnsi="Arial"/>
          <w:lang w:val="ca-ES"/>
        </w:rPr>
        <w:t xml:space="preserve">el primer acte preparatori formal </w:t>
      </w:r>
      <w:r w:rsidR="004F5AA4" w:rsidRPr="0003138F">
        <w:rPr>
          <w:rFonts w:ascii="Arial" w:hAnsi="Arial"/>
          <w:lang w:val="ca-ES"/>
        </w:rPr>
        <w:t xml:space="preserve">dels quals </w:t>
      </w:r>
      <w:r w:rsidRPr="0003138F">
        <w:rPr>
          <w:rFonts w:ascii="Arial" w:hAnsi="Arial"/>
          <w:lang w:val="ca-ES"/>
        </w:rPr>
        <w:t>sigui</w:t>
      </w:r>
      <w:r w:rsidR="003548DC">
        <w:rPr>
          <w:rFonts w:ascii="Arial" w:hAnsi="Arial"/>
          <w:lang w:val="ca-ES"/>
        </w:rPr>
        <w:t xml:space="preserve"> p</w:t>
      </w:r>
      <w:r w:rsidRPr="0003138F">
        <w:rPr>
          <w:rFonts w:ascii="Arial" w:hAnsi="Arial"/>
          <w:lang w:val="ca-ES"/>
        </w:rPr>
        <w:t>o</w:t>
      </w:r>
      <w:r w:rsidR="003548DC">
        <w:rPr>
          <w:rFonts w:ascii="Arial" w:hAnsi="Arial"/>
          <w:lang w:val="ca-ES"/>
        </w:rPr>
        <w:t>sterior al 21 de juliol de 2004</w:t>
      </w:r>
      <w:r w:rsidR="003548DC">
        <w:rPr>
          <w:rFonts w:ascii="Arial" w:hAnsi="Arial" w:cs="Arial"/>
          <w:lang w:val="ca-ES"/>
        </w:rPr>
        <w:t>—</w:t>
      </w:r>
      <w:r w:rsidRPr="0003138F">
        <w:rPr>
          <w:rFonts w:ascii="Arial" w:hAnsi="Arial"/>
          <w:lang w:val="ca-ES"/>
        </w:rPr>
        <w:t xml:space="preserve"> i després de diferenciar entre avaluació d</w:t>
      </w:r>
      <w:r w:rsidR="0039463A">
        <w:rPr>
          <w:rFonts w:ascii="Arial" w:hAnsi="Arial"/>
          <w:lang w:val="ca-ES"/>
        </w:rPr>
        <w:t>’</w:t>
      </w:r>
      <w:r w:rsidRPr="0003138F">
        <w:rPr>
          <w:rFonts w:ascii="Arial" w:hAnsi="Arial"/>
          <w:lang w:val="ca-ES"/>
        </w:rPr>
        <w:t xml:space="preserve">impacte ambiental de </w:t>
      </w:r>
      <w:r w:rsidRPr="0003138F">
        <w:rPr>
          <w:rFonts w:ascii="Arial" w:hAnsi="Arial"/>
          <w:lang w:val="ca-ES"/>
        </w:rPr>
        <w:lastRenderedPageBreak/>
        <w:t>projectes i avaluació ambiental estratègica (de plans i program</w:t>
      </w:r>
      <w:r w:rsidR="003548DC">
        <w:rPr>
          <w:rFonts w:ascii="Arial" w:hAnsi="Arial"/>
          <w:lang w:val="ca-ES"/>
        </w:rPr>
        <w:t xml:space="preserve">es), el Tribunal </w:t>
      </w:r>
      <w:r w:rsidRPr="0003138F">
        <w:rPr>
          <w:rFonts w:ascii="Arial" w:hAnsi="Arial"/>
          <w:lang w:val="ca-ES"/>
        </w:rPr>
        <w:t>arriba a la conclusió</w:t>
      </w:r>
      <w:r w:rsidR="003548DC" w:rsidRPr="003548DC">
        <w:rPr>
          <w:rFonts w:ascii="Arial" w:hAnsi="Arial"/>
          <w:lang w:val="ca-ES"/>
        </w:rPr>
        <w:t xml:space="preserve"> </w:t>
      </w:r>
      <w:r w:rsidR="003548DC" w:rsidRPr="0003138F">
        <w:rPr>
          <w:rFonts w:ascii="Arial" w:hAnsi="Arial"/>
          <w:lang w:val="ca-ES"/>
        </w:rPr>
        <w:t>següent</w:t>
      </w:r>
      <w:r w:rsidRPr="0003138F">
        <w:rPr>
          <w:rFonts w:ascii="Arial" w:hAnsi="Arial"/>
          <w:lang w:val="ca-ES"/>
        </w:rPr>
        <w:t xml:space="preserve">:  </w:t>
      </w:r>
    </w:p>
    <w:p w14:paraId="6BEED23E" w14:textId="4C91EC58" w:rsidR="00885E73" w:rsidRPr="0003138F" w:rsidRDefault="00885E73" w:rsidP="00885E73">
      <w:pPr>
        <w:pStyle w:val="Cita"/>
        <w:rPr>
          <w:rFonts w:ascii="Arial" w:hAnsi="Arial"/>
        </w:rPr>
      </w:pPr>
      <w:r w:rsidRPr="0003138F">
        <w:rPr>
          <w:rFonts w:ascii="Arial" w:hAnsi="Arial"/>
        </w:rPr>
        <w:t>En definitiva, tractant-se en el cas de la modificació puntual d</w:t>
      </w:r>
      <w:r w:rsidR="0039463A">
        <w:rPr>
          <w:rFonts w:ascii="Arial" w:hAnsi="Arial"/>
        </w:rPr>
        <w:t>’</w:t>
      </w:r>
      <w:r w:rsidRPr="0003138F">
        <w:rPr>
          <w:rFonts w:ascii="Arial" w:hAnsi="Arial"/>
        </w:rPr>
        <w:t xml:space="preserve">un pla parcial per a un sector industrial i comercial, la seva </w:t>
      </w:r>
      <w:r w:rsidR="00595094">
        <w:rPr>
          <w:rFonts w:ascii="Arial" w:hAnsi="Arial"/>
        </w:rPr>
        <w:t xml:space="preserve">subjecció </w:t>
      </w:r>
      <w:r w:rsidRPr="0003138F">
        <w:rPr>
          <w:rFonts w:ascii="Arial" w:hAnsi="Arial"/>
        </w:rPr>
        <w:t>al règim d</w:t>
      </w:r>
      <w:r w:rsidR="0039463A">
        <w:rPr>
          <w:rFonts w:ascii="Arial" w:hAnsi="Arial"/>
        </w:rPr>
        <w:t>’</w:t>
      </w:r>
      <w:r w:rsidRPr="0003138F">
        <w:rPr>
          <w:rFonts w:ascii="Arial" w:hAnsi="Arial"/>
        </w:rPr>
        <w:t xml:space="preserve">avaluació ambiental estratègica queda supeditada a la necessitat o conveniència de </w:t>
      </w:r>
      <w:r w:rsidR="00595094">
        <w:rPr>
          <w:rFonts w:ascii="Arial" w:hAnsi="Arial"/>
        </w:rPr>
        <w:t xml:space="preserve">subjecció </w:t>
      </w:r>
      <w:r w:rsidRPr="0003138F">
        <w:rPr>
          <w:rFonts w:ascii="Arial" w:hAnsi="Arial"/>
        </w:rPr>
        <w:t>a avaluació d</w:t>
      </w:r>
      <w:r w:rsidR="0039463A">
        <w:rPr>
          <w:rFonts w:ascii="Arial" w:hAnsi="Arial"/>
        </w:rPr>
        <w:t>’</w:t>
      </w:r>
      <w:r w:rsidRPr="0003138F">
        <w:rPr>
          <w:rFonts w:ascii="Arial" w:hAnsi="Arial"/>
        </w:rPr>
        <w:t>impacte ambiental d</w:t>
      </w:r>
      <w:r w:rsidR="0039463A">
        <w:rPr>
          <w:rFonts w:ascii="Arial" w:hAnsi="Arial"/>
        </w:rPr>
        <w:t>’</w:t>
      </w:r>
      <w:r w:rsidRPr="0003138F">
        <w:rPr>
          <w:rFonts w:ascii="Arial" w:hAnsi="Arial"/>
        </w:rPr>
        <w:t>aquestes activitats i projectes, la qual c</w:t>
      </w:r>
      <w:r w:rsidR="00595094">
        <w:rPr>
          <w:rFonts w:ascii="Arial" w:hAnsi="Arial"/>
        </w:rPr>
        <w:t>osa correspon acreditar prob</w:t>
      </w:r>
      <w:r w:rsidRPr="0003138F">
        <w:rPr>
          <w:rFonts w:ascii="Arial" w:hAnsi="Arial"/>
        </w:rPr>
        <w:t>atòriament a la part actora que, com ja s</w:t>
      </w:r>
      <w:r w:rsidR="0039463A">
        <w:rPr>
          <w:rFonts w:ascii="Arial" w:hAnsi="Arial"/>
        </w:rPr>
        <w:t>’</w:t>
      </w:r>
      <w:r w:rsidRPr="0003138F">
        <w:rPr>
          <w:rFonts w:ascii="Arial" w:hAnsi="Arial"/>
        </w:rPr>
        <w:t>ha indicat, ni ha proposat en actuacions la pràctica d</w:t>
      </w:r>
      <w:r w:rsidR="0039463A">
        <w:rPr>
          <w:rFonts w:ascii="Arial" w:hAnsi="Arial"/>
        </w:rPr>
        <w:t>’</w:t>
      </w:r>
      <w:r w:rsidRPr="0003138F">
        <w:rPr>
          <w:rFonts w:ascii="Arial" w:hAnsi="Arial"/>
        </w:rPr>
        <w:t xml:space="preserve">una prova pericial contradictòria en </w:t>
      </w:r>
      <w:r w:rsidR="00595094">
        <w:rPr>
          <w:rFonts w:ascii="Arial" w:hAnsi="Arial"/>
        </w:rPr>
        <w:t xml:space="preserve">aquest </w:t>
      </w:r>
      <w:r w:rsidRPr="0003138F">
        <w:rPr>
          <w:rFonts w:ascii="Arial" w:hAnsi="Arial"/>
        </w:rPr>
        <w:t>sentit, ni tan sols ha aportat a tal object</w:t>
      </w:r>
      <w:r w:rsidR="003548DC">
        <w:rPr>
          <w:rFonts w:ascii="Arial" w:hAnsi="Arial"/>
        </w:rPr>
        <w:t>e</w:t>
      </w:r>
      <w:r w:rsidRPr="0003138F">
        <w:rPr>
          <w:rFonts w:ascii="Arial" w:hAnsi="Arial"/>
        </w:rPr>
        <w:t xml:space="preserve"> un mer informe de part. </w:t>
      </w:r>
    </w:p>
    <w:p w14:paraId="44049061" w14:textId="64ACEB87" w:rsidR="00885E73" w:rsidRPr="0003138F" w:rsidRDefault="00885E73" w:rsidP="00885E73">
      <w:pPr>
        <w:pStyle w:val="Cita"/>
        <w:rPr>
          <w:rFonts w:ascii="Arial" w:hAnsi="Arial"/>
        </w:rPr>
      </w:pPr>
      <w:r w:rsidRPr="0003138F">
        <w:rPr>
          <w:rFonts w:ascii="Arial" w:hAnsi="Arial"/>
        </w:rPr>
        <w:t>En conseqüència, no cal suposar que l</w:t>
      </w:r>
      <w:r w:rsidR="0039463A">
        <w:rPr>
          <w:rFonts w:ascii="Arial" w:hAnsi="Arial"/>
        </w:rPr>
        <w:t>’</w:t>
      </w:r>
      <w:r w:rsidRPr="0003138F">
        <w:rPr>
          <w:rFonts w:ascii="Arial" w:hAnsi="Arial"/>
        </w:rPr>
        <w:t>ordenació del pla d</w:t>
      </w:r>
      <w:r w:rsidR="0039463A">
        <w:rPr>
          <w:rFonts w:ascii="Arial" w:hAnsi="Arial"/>
        </w:rPr>
        <w:t>’</w:t>
      </w:r>
      <w:r w:rsidRPr="0003138F">
        <w:rPr>
          <w:rFonts w:ascii="Arial" w:hAnsi="Arial"/>
        </w:rPr>
        <w:t xml:space="preserve">actuacions quedi subjecta sense més </w:t>
      </w:r>
      <w:r w:rsidR="003548DC">
        <w:rPr>
          <w:rFonts w:ascii="Arial" w:hAnsi="Arial"/>
        </w:rPr>
        <w:t xml:space="preserve">ni més </w:t>
      </w:r>
      <w:r w:rsidRPr="0003138F">
        <w:rPr>
          <w:rFonts w:ascii="Arial" w:hAnsi="Arial"/>
        </w:rPr>
        <w:t>al procediment d</w:t>
      </w:r>
      <w:r w:rsidR="0039463A">
        <w:rPr>
          <w:rFonts w:ascii="Arial" w:hAnsi="Arial"/>
        </w:rPr>
        <w:t>’</w:t>
      </w:r>
      <w:r w:rsidRPr="0003138F">
        <w:rPr>
          <w:rFonts w:ascii="Arial" w:hAnsi="Arial"/>
        </w:rPr>
        <w:t>avaluació ambiental estratègica, havent d</w:t>
      </w:r>
      <w:r w:rsidR="0039463A">
        <w:rPr>
          <w:rFonts w:ascii="Arial" w:hAnsi="Arial"/>
        </w:rPr>
        <w:t>’</w:t>
      </w:r>
      <w:r w:rsidRPr="0003138F">
        <w:rPr>
          <w:rFonts w:ascii="Arial" w:hAnsi="Arial"/>
        </w:rPr>
        <w:t>acceptar-se l</w:t>
      </w:r>
      <w:r w:rsidR="0039463A">
        <w:rPr>
          <w:rFonts w:ascii="Arial" w:hAnsi="Arial"/>
        </w:rPr>
        <w:t>’</w:t>
      </w:r>
      <w:r w:rsidRPr="0003138F">
        <w:rPr>
          <w:rFonts w:ascii="Arial" w:hAnsi="Arial"/>
        </w:rPr>
        <w:t>al·legació de la Generalitat de Catalunya, en el sentit de la suficiència en el cas de l</w:t>
      </w:r>
      <w:r w:rsidR="0039463A">
        <w:rPr>
          <w:rFonts w:ascii="Arial" w:hAnsi="Arial"/>
        </w:rPr>
        <w:t>’</w:t>
      </w:r>
      <w:r w:rsidRPr="0003138F">
        <w:rPr>
          <w:rFonts w:ascii="Arial" w:hAnsi="Arial"/>
        </w:rPr>
        <w:t>ampli informe mediambiental incorporat a l</w:t>
      </w:r>
      <w:r w:rsidR="0039463A">
        <w:rPr>
          <w:rFonts w:ascii="Arial" w:hAnsi="Arial"/>
        </w:rPr>
        <w:t>’</w:t>
      </w:r>
      <w:r w:rsidRPr="0003138F">
        <w:rPr>
          <w:rFonts w:ascii="Arial" w:hAnsi="Arial"/>
        </w:rPr>
        <w:t xml:space="preserve">expedient del pla, sense perjudici </w:t>
      </w:r>
      <w:r w:rsidR="00595094">
        <w:rPr>
          <w:rFonts w:ascii="Arial" w:hAnsi="Arial"/>
        </w:rPr>
        <w:t xml:space="preserve">del que es va incorporar en el </w:t>
      </w:r>
      <w:r w:rsidR="003548DC">
        <w:rPr>
          <w:rFonts w:ascii="Arial" w:hAnsi="Arial"/>
        </w:rPr>
        <w:t>moment oportú a</w:t>
      </w:r>
      <w:r w:rsidRPr="0003138F">
        <w:rPr>
          <w:rFonts w:ascii="Arial" w:hAnsi="Arial"/>
        </w:rPr>
        <w:t xml:space="preserve"> la modificació puntual del pla general que li va donar cobertura jurídica. </w:t>
      </w:r>
      <w:r w:rsidR="00F03D6D" w:rsidRPr="0003138F">
        <w:rPr>
          <w:rFonts w:ascii="Arial" w:hAnsi="Arial"/>
        </w:rPr>
        <w:t>(FJ.10)</w:t>
      </w:r>
    </w:p>
    <w:p w14:paraId="36704D85" w14:textId="77777777" w:rsidR="00885E73" w:rsidRPr="0003138F" w:rsidRDefault="00885E73" w:rsidP="00372E91">
      <w:pPr>
        <w:rPr>
          <w:rFonts w:ascii="Arial" w:hAnsi="Arial"/>
          <w:lang w:val="ca-ES"/>
        </w:rPr>
      </w:pPr>
    </w:p>
    <w:sectPr w:rsidR="00885E73" w:rsidRPr="0003138F" w:rsidSect="009D5AF5">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A1588" w14:textId="77777777" w:rsidR="00ED350D" w:rsidRDefault="00ED350D" w:rsidP="00BE68CB">
      <w:pPr>
        <w:spacing w:after="0" w:line="240" w:lineRule="auto"/>
      </w:pPr>
      <w:r>
        <w:separator/>
      </w:r>
    </w:p>
  </w:endnote>
  <w:endnote w:type="continuationSeparator" w:id="0">
    <w:p w14:paraId="315A2679" w14:textId="77777777" w:rsidR="00ED350D" w:rsidRDefault="00ED350D" w:rsidP="00BE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546F" w14:textId="1AB6D1D5" w:rsidR="00C45DB3" w:rsidRDefault="00C45DB3" w:rsidP="00351202">
    <w:pPr>
      <w:pStyle w:val="Piedepgina"/>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431CC8">
      <w:rPr>
        <w:rStyle w:val="Nmerodepgina"/>
      </w:rPr>
      <w:t>2</w:t>
    </w:r>
    <w:r>
      <w:rPr>
        <w:rStyle w:val="Nmerodepgina"/>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933CE" w14:textId="50D93EDE" w:rsidR="00C45DB3" w:rsidRDefault="00C45DB3" w:rsidP="00351202">
    <w:pPr>
      <w:pStyle w:val="Piedepgina"/>
    </w:pPr>
    <w:r>
      <w:tab/>
    </w:r>
    <w:r>
      <w:rPr>
        <w:rStyle w:val="Nmerodepgina"/>
      </w:rPr>
      <w:fldChar w:fldCharType="begin"/>
    </w:r>
    <w:r>
      <w:rPr>
        <w:rStyle w:val="Nmerodepgina"/>
      </w:rPr>
      <w:instrText xml:space="preserve"> PAGE </w:instrText>
    </w:r>
    <w:r>
      <w:rPr>
        <w:rStyle w:val="Nmerodepgina"/>
      </w:rPr>
      <w:fldChar w:fldCharType="separate"/>
    </w:r>
    <w:r w:rsidR="00431CC8">
      <w:rPr>
        <w:rStyle w:val="Nmerodepgina"/>
      </w:rPr>
      <w:t>3</w:t>
    </w:r>
    <w:r>
      <w:rPr>
        <w:rStyle w:val="Nmerodepgina"/>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F772F" w14:textId="6745E904" w:rsidR="00C45DB3" w:rsidRPr="00CD129E" w:rsidRDefault="00C45DB3" w:rsidP="00351202">
    <w:pPr>
      <w:pStyle w:val="Piedepgina"/>
      <w:rPr>
        <w:lang w:val="pt-BR"/>
      </w:rPr>
    </w:pPr>
    <w:r w:rsidRPr="00CD129E">
      <w:rPr>
        <w:lang w:val="pt-BR"/>
      </w:rPr>
      <w:t xml:space="preserve">[DOI: </w:t>
    </w:r>
    <w:hyperlink r:id="rId1" w:history="1">
      <w:r w:rsidRPr="00CD129E">
        <w:rPr>
          <w:rStyle w:val="Hipervnculo"/>
          <w:color w:val="auto"/>
          <w:u w:val="none"/>
          <w:lang w:val="pt-BR"/>
        </w:rPr>
        <w:t>http://dx.doi.org/10.17345/rcda.</w:t>
      </w:r>
      <w:r w:rsidRPr="00CD129E">
        <w:rPr>
          <w:rStyle w:val="Hipervnculo"/>
          <w:color w:val="auto"/>
          <w:highlight w:val="lightGray"/>
          <w:u w:val="none"/>
          <w:lang w:val="pt-BR"/>
        </w:rPr>
        <w:t>706</w:t>
      </w:r>
    </w:hyperlink>
    <w:r>
      <w:rPr>
        <w:lang w:val="pt-BR"/>
      </w:rPr>
      <w:t>]</w:t>
    </w:r>
    <w:r w:rsidRPr="00CD129E">
      <w:rPr>
        <w:lang w:val="pt-BR"/>
      </w:rPr>
      <w:tab/>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454C3" w14:textId="77777777" w:rsidR="00ED350D" w:rsidRDefault="00ED350D" w:rsidP="00BE68CB">
      <w:pPr>
        <w:spacing w:after="0" w:line="240" w:lineRule="auto"/>
      </w:pPr>
      <w:r>
        <w:separator/>
      </w:r>
    </w:p>
  </w:footnote>
  <w:footnote w:type="continuationSeparator" w:id="0">
    <w:p w14:paraId="695D75B6" w14:textId="77777777" w:rsidR="00ED350D" w:rsidRDefault="00ED350D" w:rsidP="00BE68CB">
      <w:pPr>
        <w:spacing w:after="0" w:line="240" w:lineRule="auto"/>
      </w:pPr>
      <w:r>
        <w:continuationSeparator/>
      </w:r>
    </w:p>
  </w:footnote>
  <w:footnote w:id="1">
    <w:p w14:paraId="0FD9FB59" w14:textId="4CEB6111" w:rsidR="00C45DB3" w:rsidRPr="00773899" w:rsidRDefault="00C45DB3" w:rsidP="00773899">
      <w:pPr>
        <w:pStyle w:val="Textonotapie"/>
        <w:rPr>
          <w:lang w:val="es-ES"/>
        </w:rPr>
      </w:pPr>
      <w:r>
        <w:rPr>
          <w:rStyle w:val="Refdenotaalpie"/>
        </w:rPr>
        <w:footnoteRef/>
      </w:r>
      <w:r>
        <w:t xml:space="preserve"> </w:t>
      </w:r>
      <w:r w:rsidRPr="00773899">
        <w:rPr>
          <w:bCs/>
          <w:lang w:val="es-ES"/>
        </w:rPr>
        <w:t xml:space="preserve">STSJ CAT 4656/2017 </w:t>
      </w:r>
      <w:r w:rsidRPr="00773899">
        <w:rPr>
          <w:lang w:val="es-ES"/>
        </w:rPr>
        <w:t xml:space="preserve">- ECLI: </w:t>
      </w:r>
      <w:r>
        <w:rPr>
          <w:bCs/>
          <w:lang w:val="es-ES"/>
        </w:rPr>
        <w:t>E</w:t>
      </w:r>
      <w:r w:rsidRPr="00773899">
        <w:rPr>
          <w:bCs/>
          <w:lang w:val="es-ES"/>
        </w:rPr>
        <w:t xml:space="preserve">S:TSJCAT:2017:4656 </w:t>
      </w:r>
      <w:r>
        <w:rPr>
          <w:bCs/>
          <w:lang w:val="es-ES"/>
        </w:rPr>
        <w:t>(p</w:t>
      </w:r>
      <w:r w:rsidRPr="00773899">
        <w:rPr>
          <w:bCs/>
          <w:lang w:val="es-ES"/>
        </w:rPr>
        <w:t>onent: Héctor García Morago)</w:t>
      </w:r>
    </w:p>
    <w:p w14:paraId="160B5E91" w14:textId="6749F8B3" w:rsidR="00C45DB3" w:rsidRDefault="00C45DB3">
      <w:pPr>
        <w:pStyle w:val="Textonotapie"/>
      </w:pPr>
    </w:p>
  </w:footnote>
  <w:footnote w:id="2">
    <w:p w14:paraId="5E042B53" w14:textId="737EBCED" w:rsidR="00C45DB3" w:rsidRPr="009C2D25" w:rsidRDefault="00C45DB3" w:rsidP="009C2D25">
      <w:pPr>
        <w:widowControl w:val="0"/>
        <w:autoSpaceDE w:val="0"/>
        <w:autoSpaceDN w:val="0"/>
        <w:adjustRightInd w:val="0"/>
        <w:spacing w:after="240" w:line="360" w:lineRule="atLeast"/>
        <w:jc w:val="left"/>
        <w:rPr>
          <w:rFonts w:ascii="Times" w:eastAsiaTheme="minorEastAsia" w:hAnsi="Times" w:cs="Times"/>
          <w:color w:val="000000"/>
          <w:szCs w:val="24"/>
          <w:lang w:val="es-ES" w:eastAsia="ja-JP"/>
        </w:rPr>
      </w:pPr>
      <w:r>
        <w:rPr>
          <w:rStyle w:val="Refdenotaalpie"/>
        </w:rPr>
        <w:footnoteRef/>
      </w:r>
      <w:r w:rsidRPr="00F34C11">
        <w:rPr>
          <w:lang w:val="es-ES"/>
        </w:rPr>
        <w:t xml:space="preserve"> </w:t>
      </w:r>
      <w:r w:rsidRPr="009C2D25">
        <w:rPr>
          <w:rFonts w:eastAsiaTheme="minorEastAsia" w:cs="Times New Roman"/>
          <w:bCs/>
          <w:sz w:val="20"/>
          <w:szCs w:val="20"/>
          <w:lang w:val="es-ES" w:eastAsia="ja-JP"/>
        </w:rPr>
        <w:t>Roj:</w:t>
      </w:r>
      <w:r w:rsidRPr="00F34C11">
        <w:rPr>
          <w:lang w:val="es-ES"/>
        </w:rPr>
        <w:t xml:space="preserve"> </w:t>
      </w:r>
      <w:r w:rsidRPr="009C2D25">
        <w:rPr>
          <w:rFonts w:eastAsiaTheme="minorEastAsia" w:cs="Times New Roman"/>
          <w:bCs/>
          <w:sz w:val="20"/>
          <w:szCs w:val="20"/>
          <w:lang w:val="es-ES" w:eastAsia="ja-JP"/>
        </w:rPr>
        <w:t xml:space="preserve">STSJ CAT 6716/2017 </w:t>
      </w:r>
      <w:r w:rsidRPr="009C2D25">
        <w:rPr>
          <w:rFonts w:eastAsiaTheme="minorEastAsia" w:cs="Times New Roman"/>
          <w:sz w:val="20"/>
          <w:szCs w:val="20"/>
          <w:lang w:val="es-ES" w:eastAsia="ja-JP"/>
        </w:rPr>
        <w:t xml:space="preserve">- ECLI: </w:t>
      </w:r>
      <w:r>
        <w:rPr>
          <w:rFonts w:eastAsiaTheme="minorEastAsia" w:cs="Times New Roman"/>
          <w:bCs/>
          <w:sz w:val="20"/>
          <w:szCs w:val="20"/>
          <w:lang w:val="es-ES" w:eastAsia="ja-JP"/>
        </w:rPr>
        <w:t>E</w:t>
      </w:r>
      <w:r w:rsidRPr="009C2D25">
        <w:rPr>
          <w:rFonts w:eastAsiaTheme="minorEastAsia" w:cs="Times New Roman"/>
          <w:bCs/>
          <w:sz w:val="20"/>
          <w:szCs w:val="20"/>
          <w:lang w:val="es-ES" w:eastAsia="ja-JP"/>
        </w:rPr>
        <w:t xml:space="preserve">S:TSJCAT:2017:6716 </w:t>
      </w:r>
      <w:r>
        <w:rPr>
          <w:rFonts w:eastAsiaTheme="minorEastAsia" w:cs="Times New Roman"/>
          <w:bCs/>
          <w:sz w:val="20"/>
          <w:szCs w:val="20"/>
          <w:lang w:val="es-ES" w:eastAsia="ja-JP"/>
        </w:rPr>
        <w:t xml:space="preserve">(ponent: Javier Bonet Frigola). </w:t>
      </w:r>
    </w:p>
    <w:p w14:paraId="17DE6586" w14:textId="56FAF087" w:rsidR="00C45DB3" w:rsidRDefault="00C45DB3">
      <w:pPr>
        <w:pStyle w:val="Textonotapie"/>
      </w:pPr>
    </w:p>
  </w:footnote>
  <w:footnote w:id="3">
    <w:p w14:paraId="54BDEB40" w14:textId="7D57FDB3" w:rsidR="00C45DB3" w:rsidRPr="003F565C" w:rsidRDefault="00C45DB3" w:rsidP="00C00F9B">
      <w:pPr>
        <w:pStyle w:val="Textonotapie"/>
        <w:rPr>
          <w:lang w:val="es-ES"/>
        </w:rPr>
      </w:pPr>
      <w:r>
        <w:rPr>
          <w:rStyle w:val="Refdenotaalpie"/>
        </w:rPr>
        <w:footnoteRef/>
      </w:r>
      <w:r>
        <w:t xml:space="preserve"> </w:t>
      </w:r>
      <w:r w:rsidRPr="003F565C">
        <w:rPr>
          <w:lang w:val="es-ES"/>
        </w:rPr>
        <w:t xml:space="preserve">Roj: </w:t>
      </w:r>
      <w:r w:rsidRPr="003F565C">
        <w:rPr>
          <w:bCs/>
          <w:lang w:val="es-ES"/>
        </w:rPr>
        <w:t>STSJ CAT 4689/2017</w:t>
      </w:r>
      <w:r w:rsidRPr="003F565C">
        <w:rPr>
          <w:lang w:val="es-ES"/>
        </w:rPr>
        <w:t xml:space="preserve"> - ECLI: </w:t>
      </w:r>
      <w:r>
        <w:rPr>
          <w:bCs/>
          <w:lang w:val="es-ES"/>
        </w:rPr>
        <w:t>E</w:t>
      </w:r>
      <w:r w:rsidRPr="003F565C">
        <w:rPr>
          <w:bCs/>
          <w:lang w:val="es-ES"/>
        </w:rPr>
        <w:t>S:TSJCAT:2017:4689</w:t>
      </w:r>
      <w:r>
        <w:rPr>
          <w:bCs/>
          <w:lang w:val="es-ES"/>
        </w:rPr>
        <w:t xml:space="preserve"> (ponent: Francisco López Vázquez). </w:t>
      </w:r>
    </w:p>
    <w:p w14:paraId="14F6CC58" w14:textId="77777777" w:rsidR="00C45DB3" w:rsidRDefault="00C45DB3" w:rsidP="00C00F9B">
      <w:pPr>
        <w:pStyle w:val="Textonotapie"/>
      </w:pPr>
    </w:p>
  </w:footnote>
  <w:footnote w:id="4">
    <w:p w14:paraId="6CBA594B" w14:textId="7D2E35EA" w:rsidR="00C45DB3" w:rsidRPr="00E96A92" w:rsidRDefault="00C45DB3">
      <w:pPr>
        <w:pStyle w:val="Textonotapie"/>
        <w:rPr>
          <w:lang w:val="es-ES"/>
        </w:rPr>
      </w:pPr>
      <w:r>
        <w:rPr>
          <w:rStyle w:val="Refdenotaalpie"/>
        </w:rPr>
        <w:footnoteRef/>
      </w:r>
      <w:r>
        <w:t xml:space="preserve"> </w:t>
      </w:r>
      <w:r w:rsidRPr="00FD11D0">
        <w:t xml:space="preserve">Roj: </w:t>
      </w:r>
      <w:r w:rsidRPr="00FD11D0">
        <w:rPr>
          <w:bCs/>
          <w:lang w:val="es-ES"/>
        </w:rPr>
        <w:t xml:space="preserve">STSJ CAT 6401/2017 </w:t>
      </w:r>
      <w:r w:rsidRPr="00FD11D0">
        <w:rPr>
          <w:lang w:val="es-ES"/>
        </w:rPr>
        <w:t xml:space="preserve">- ECLI: </w:t>
      </w:r>
      <w:r>
        <w:rPr>
          <w:bCs/>
          <w:lang w:val="es-ES"/>
        </w:rPr>
        <w:t>E</w:t>
      </w:r>
      <w:r w:rsidRPr="00FD11D0">
        <w:rPr>
          <w:bCs/>
          <w:lang w:val="es-ES"/>
        </w:rPr>
        <w:t xml:space="preserve">S:TSJCAT:2017:6401 </w:t>
      </w:r>
      <w:r>
        <w:rPr>
          <w:bCs/>
          <w:lang w:val="es-ES"/>
        </w:rPr>
        <w:t xml:space="preserve">(ponent: Francisco López Vázquez). </w:t>
      </w:r>
    </w:p>
  </w:footnote>
  <w:footnote w:id="5">
    <w:p w14:paraId="1EB0251E" w14:textId="0F8532DA" w:rsidR="00C45DB3" w:rsidRPr="007B2601" w:rsidRDefault="00C45DB3">
      <w:pPr>
        <w:pStyle w:val="Textonotapie"/>
        <w:rPr>
          <w:lang w:val="es-ES"/>
        </w:rPr>
      </w:pPr>
      <w:r w:rsidRPr="007B2601">
        <w:rPr>
          <w:rStyle w:val="Refdenotaalpie"/>
        </w:rPr>
        <w:footnoteRef/>
      </w:r>
      <w:r w:rsidRPr="007B2601">
        <w:t xml:space="preserve"> </w:t>
      </w:r>
      <w:r w:rsidRPr="007B2601">
        <w:t xml:space="preserve">Roj: </w:t>
      </w:r>
      <w:r w:rsidRPr="007B2601">
        <w:rPr>
          <w:bCs/>
          <w:lang w:val="es-ES"/>
        </w:rPr>
        <w:t xml:space="preserve">STSJ CAT 6460/2017 </w:t>
      </w:r>
      <w:r w:rsidRPr="007B2601">
        <w:rPr>
          <w:lang w:val="es-ES"/>
        </w:rPr>
        <w:t xml:space="preserve">- ECLI: </w:t>
      </w:r>
      <w:r>
        <w:rPr>
          <w:bCs/>
          <w:lang w:val="es-ES"/>
        </w:rPr>
        <w:t>E</w:t>
      </w:r>
      <w:r w:rsidRPr="007B2601">
        <w:rPr>
          <w:bCs/>
          <w:lang w:val="es-ES"/>
        </w:rPr>
        <w:t xml:space="preserve">S:TSJCAT:2017:6460 </w:t>
      </w:r>
      <w:r>
        <w:rPr>
          <w:lang w:val="es-ES"/>
        </w:rPr>
        <w:t>(ponent: Francisco López Vázquez).</w:t>
      </w:r>
    </w:p>
  </w:footnote>
  <w:footnote w:id="6">
    <w:p w14:paraId="45AB5702" w14:textId="0898913B" w:rsidR="00C45DB3" w:rsidRPr="00E1462B" w:rsidRDefault="00C45DB3">
      <w:pPr>
        <w:pStyle w:val="Textonotapie"/>
        <w:rPr>
          <w:lang w:val="es-ES"/>
        </w:rPr>
      </w:pPr>
      <w:r>
        <w:rPr>
          <w:rStyle w:val="Refdenotaalpie"/>
        </w:rPr>
        <w:footnoteRef/>
      </w:r>
      <w:r>
        <w:t xml:space="preserve"> </w:t>
      </w:r>
      <w:r>
        <w:t xml:space="preserve">Roj: </w:t>
      </w:r>
      <w:r w:rsidRPr="00E1462B">
        <w:rPr>
          <w:bCs/>
          <w:lang w:val="es-ES"/>
        </w:rPr>
        <w:t xml:space="preserve">STSJ CAT 7430/2017 </w:t>
      </w:r>
      <w:r w:rsidRPr="00E1462B">
        <w:rPr>
          <w:lang w:val="es-ES"/>
        </w:rPr>
        <w:t xml:space="preserve">- ECLI: </w:t>
      </w:r>
      <w:r>
        <w:rPr>
          <w:bCs/>
          <w:lang w:val="es-ES"/>
        </w:rPr>
        <w:t>E</w:t>
      </w:r>
      <w:r w:rsidRPr="00E1462B">
        <w:rPr>
          <w:bCs/>
          <w:lang w:val="es-ES"/>
        </w:rPr>
        <w:t xml:space="preserve">S:TSJCAT:2017:7430 </w:t>
      </w:r>
      <w:r>
        <w:rPr>
          <w:lang w:val="es-ES"/>
        </w:rPr>
        <w:t>(p</w:t>
      </w:r>
      <w:r w:rsidRPr="00E1462B">
        <w:rPr>
          <w:lang w:val="es-ES"/>
        </w:rPr>
        <w:t>onent</w:t>
      </w:r>
      <w:r>
        <w:rPr>
          <w:lang w:val="es-ES"/>
        </w:rPr>
        <w:t xml:space="preserve">: Francisco López Vázquez) </w:t>
      </w:r>
    </w:p>
  </w:footnote>
  <w:footnote w:id="7">
    <w:p w14:paraId="2F4B6F7E" w14:textId="374CEC32" w:rsidR="00C45DB3" w:rsidRPr="00170310" w:rsidRDefault="00C45DB3" w:rsidP="00D66FB2">
      <w:pPr>
        <w:pStyle w:val="Textonotapie"/>
        <w:rPr>
          <w:lang w:val="es-ES"/>
        </w:rPr>
      </w:pPr>
      <w:r>
        <w:rPr>
          <w:rStyle w:val="Refdenotaalpie"/>
        </w:rPr>
        <w:footnoteRef/>
      </w:r>
      <w:r>
        <w:t xml:space="preserve"> </w:t>
      </w:r>
      <w:r w:rsidRPr="00170310">
        <w:rPr>
          <w:lang w:val="es-ES"/>
        </w:rPr>
        <w:t xml:space="preserve">Roj: </w:t>
      </w:r>
      <w:r w:rsidRPr="00170310">
        <w:rPr>
          <w:bCs/>
          <w:lang w:val="es-ES"/>
        </w:rPr>
        <w:t>STSJ CAT 4670/2017</w:t>
      </w:r>
      <w:r w:rsidRPr="00170310">
        <w:rPr>
          <w:lang w:val="es-ES"/>
        </w:rPr>
        <w:t xml:space="preserve"> - ECLI: </w:t>
      </w:r>
      <w:r>
        <w:rPr>
          <w:bCs/>
          <w:lang w:val="es-ES"/>
        </w:rPr>
        <w:t>ES:TSJCAT:2017:4670 (p</w:t>
      </w:r>
      <w:r w:rsidRPr="00170310">
        <w:rPr>
          <w:bCs/>
          <w:lang w:val="es-ES"/>
        </w:rPr>
        <w:t>onent: Isabel Hernández Pascual).</w:t>
      </w:r>
    </w:p>
    <w:p w14:paraId="12785FCA" w14:textId="192B8503" w:rsidR="00C45DB3" w:rsidRDefault="00C45DB3">
      <w:pPr>
        <w:pStyle w:val="Textonotapie"/>
      </w:pPr>
    </w:p>
  </w:footnote>
  <w:footnote w:id="8">
    <w:p w14:paraId="4B8DB534" w14:textId="49BF4DAA" w:rsidR="00C45DB3" w:rsidRDefault="00C45DB3">
      <w:pPr>
        <w:pStyle w:val="Textonotapie"/>
      </w:pPr>
      <w:r>
        <w:rPr>
          <w:rStyle w:val="Refdenotaalpie"/>
        </w:rPr>
        <w:footnoteRef/>
      </w:r>
      <w:r>
        <w:t xml:space="preserve"> </w:t>
      </w:r>
      <w:r>
        <w:t xml:space="preserve">Roj: </w:t>
      </w:r>
      <w:r>
        <w:rPr>
          <w:lang w:val="es-ES"/>
        </w:rPr>
        <w:t>STSJ CAT 5035/2017 - ECLI:E</w:t>
      </w:r>
      <w:r w:rsidRPr="00E96A92">
        <w:rPr>
          <w:lang w:val="es-ES"/>
        </w:rPr>
        <w:t>S:TSJCAT:2017:5035</w:t>
      </w:r>
      <w:r>
        <w:rPr>
          <w:lang w:val="es-ES"/>
        </w:rPr>
        <w:t xml:space="preserve"> (ponent: Eduard Rodríguez Laplaza). </w:t>
      </w:r>
    </w:p>
  </w:footnote>
  <w:footnote w:id="9">
    <w:p w14:paraId="09993EDA" w14:textId="35EDAA55" w:rsidR="00C45DB3" w:rsidRPr="009A31ED" w:rsidRDefault="00C45DB3" w:rsidP="009A31ED">
      <w:pPr>
        <w:pStyle w:val="Textonotapie"/>
        <w:rPr>
          <w:lang w:val="es-ES"/>
        </w:rPr>
      </w:pPr>
      <w:r>
        <w:rPr>
          <w:rStyle w:val="Refdenotaalpie"/>
        </w:rPr>
        <w:footnoteRef/>
      </w:r>
      <w:r>
        <w:t xml:space="preserve"> </w:t>
      </w:r>
      <w:r>
        <w:t xml:space="preserve">Roj: </w:t>
      </w:r>
      <w:r w:rsidRPr="009A31ED">
        <w:rPr>
          <w:bCs/>
          <w:lang w:val="es-ES"/>
        </w:rPr>
        <w:t xml:space="preserve">STSJ CAT 4671/2017 </w:t>
      </w:r>
      <w:r w:rsidRPr="009A31ED">
        <w:rPr>
          <w:lang w:val="es-ES"/>
        </w:rPr>
        <w:t xml:space="preserve">- ECLI: </w:t>
      </w:r>
      <w:r>
        <w:rPr>
          <w:bCs/>
          <w:lang w:val="es-ES"/>
        </w:rPr>
        <w:t>E</w:t>
      </w:r>
      <w:r w:rsidRPr="009A31ED">
        <w:rPr>
          <w:bCs/>
          <w:lang w:val="es-ES"/>
        </w:rPr>
        <w:t>S:TSJCAT:2017:4671</w:t>
      </w:r>
      <w:r w:rsidRPr="009A31ED">
        <w:rPr>
          <w:b/>
          <w:bCs/>
          <w:lang w:val="es-ES"/>
        </w:rPr>
        <w:t xml:space="preserve"> </w:t>
      </w:r>
      <w:r>
        <w:rPr>
          <w:bCs/>
          <w:lang w:val="es-ES"/>
        </w:rPr>
        <w:t>(p</w:t>
      </w:r>
      <w:r w:rsidRPr="00C80A81">
        <w:rPr>
          <w:bCs/>
          <w:lang w:val="es-ES"/>
        </w:rPr>
        <w:t>onent: Héctor García Morago)</w:t>
      </w:r>
      <w:r>
        <w:rPr>
          <w:bCs/>
          <w:lang w:val="es-ES"/>
        </w:rPr>
        <w:t>.</w:t>
      </w:r>
    </w:p>
    <w:p w14:paraId="21E2CF2E" w14:textId="59D4B4A8" w:rsidR="00C45DB3" w:rsidRDefault="00C45DB3">
      <w:pPr>
        <w:pStyle w:val="Textonotapie"/>
      </w:pPr>
    </w:p>
  </w:footnote>
  <w:footnote w:id="10">
    <w:p w14:paraId="0E567BDD" w14:textId="3CAED1A0" w:rsidR="00C45DB3" w:rsidRDefault="00C45DB3">
      <w:pPr>
        <w:pStyle w:val="Textonotapie"/>
      </w:pPr>
      <w:r w:rsidRPr="00885E73">
        <w:rPr>
          <w:rStyle w:val="Refdenotaalpie"/>
        </w:rPr>
        <w:footnoteRef/>
      </w:r>
      <w:r w:rsidRPr="00885E73">
        <w:t xml:space="preserve"> </w:t>
      </w:r>
      <w:r w:rsidRPr="00885E73">
        <w:t xml:space="preserve">Roj: </w:t>
      </w:r>
      <w:r w:rsidRPr="00885E73">
        <w:rPr>
          <w:bCs/>
          <w:lang w:val="es-ES"/>
        </w:rPr>
        <w:t xml:space="preserve">STSJ CAT 7633/2017 </w:t>
      </w:r>
      <w:r w:rsidRPr="00885E73">
        <w:rPr>
          <w:lang w:val="es-ES"/>
        </w:rPr>
        <w:t xml:space="preserve">- ECLI: </w:t>
      </w:r>
      <w:r>
        <w:rPr>
          <w:bCs/>
          <w:lang w:val="es-ES"/>
        </w:rPr>
        <w:t>E</w:t>
      </w:r>
      <w:r w:rsidRPr="00885E73">
        <w:rPr>
          <w:bCs/>
          <w:lang w:val="es-ES"/>
        </w:rPr>
        <w:t xml:space="preserve">S:TSJCAT:2017:7633 </w:t>
      </w:r>
      <w:r>
        <w:rPr>
          <w:bCs/>
          <w:lang w:val="es-ES"/>
        </w:rPr>
        <w:t xml:space="preserve">(ponent: Francisco López Vázquez).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BF3B8" w14:textId="56C78EE6" w:rsidR="00C45DB3" w:rsidRPr="00A97BD8" w:rsidRDefault="00C45DB3">
    <w:pPr>
      <w:pStyle w:val="Encabezado"/>
    </w:pPr>
    <w:r>
      <w:t>[Inicials]. [Primer i segon cognom]</w:t>
    </w:r>
    <w:r>
      <w:tab/>
    </w:r>
    <w:r>
      <w:tab/>
    </w:r>
    <w:r>
      <w:rPr>
        <w:i/>
      </w:rPr>
      <w:t xml:space="preserve">RCDA </w:t>
    </w:r>
    <w:r>
      <w:t xml:space="preserve">Vol. </w:t>
    </w:r>
    <w:r w:rsidRPr="006127B4">
      <w:rPr>
        <w:highlight w:val="lightGray"/>
      </w:rPr>
      <w:t>[núm. romans]</w:t>
    </w:r>
    <w:r>
      <w:t xml:space="preserve"> Núm. </w:t>
    </w:r>
    <w:r w:rsidRPr="006127B4">
      <w:rPr>
        <w:highlight w:val="lightGray"/>
      </w:rPr>
      <w:t>[1/2]</w:t>
    </w:r>
    <w:r>
      <w:t xml:space="preserve"> (20</w:t>
    </w:r>
    <w:r w:rsidRPr="006127B4">
      <w:rPr>
        <w:highlight w:val="lightGray"/>
      </w:rPr>
      <w:t>XX</w:t>
    </w:r>
    <w: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F896" w14:textId="2A454D15" w:rsidR="00C45DB3" w:rsidRPr="000128E0" w:rsidRDefault="00C45DB3">
    <w:pPr>
      <w:pStyle w:val="Encabezado"/>
      <w:rPr>
        <w:lang w:val="pt-BR"/>
      </w:rPr>
    </w:pPr>
    <w:r w:rsidRPr="000128E0">
      <w:rPr>
        <w:i/>
        <w:lang w:val="pt-BR"/>
      </w:rPr>
      <w:t>RCDA</w:t>
    </w:r>
    <w:r w:rsidRPr="000128E0">
      <w:rPr>
        <w:lang w:val="pt-BR"/>
      </w:rPr>
      <w:t xml:space="preserve"> Vol. </w:t>
    </w:r>
    <w:r w:rsidRPr="000128E0">
      <w:rPr>
        <w:highlight w:val="lightGray"/>
        <w:lang w:val="pt-BR"/>
      </w:rPr>
      <w:t>[núm. romans]</w:t>
    </w:r>
    <w:r w:rsidRPr="000128E0">
      <w:rPr>
        <w:lang w:val="pt-BR"/>
      </w:rPr>
      <w:t xml:space="preserve"> Núm. </w:t>
    </w:r>
    <w:r w:rsidRPr="000128E0">
      <w:rPr>
        <w:highlight w:val="lightGray"/>
        <w:lang w:val="pt-BR"/>
      </w:rPr>
      <w:t>[1/2]</w:t>
    </w:r>
    <w:r w:rsidRPr="000128E0">
      <w:rPr>
        <w:lang w:val="pt-BR"/>
      </w:rPr>
      <w:t xml:space="preserve"> (20</w:t>
    </w:r>
    <w:r w:rsidRPr="000128E0">
      <w:rPr>
        <w:highlight w:val="lightGray"/>
        <w:lang w:val="pt-BR"/>
      </w:rPr>
      <w:t>XX</w:t>
    </w:r>
    <w:r w:rsidRPr="000128E0">
      <w:rPr>
        <w:lang w:val="pt-BR"/>
      </w:rPr>
      <w:t>)</w:t>
    </w:r>
    <w:r w:rsidRPr="000128E0">
      <w:rPr>
        <w:lang w:val="pt-BR"/>
      </w:rPr>
      <w:tab/>
    </w:r>
    <w:r w:rsidRPr="000128E0">
      <w:rPr>
        <w:lang w:val="pt-BR"/>
      </w:rPr>
      <w:tab/>
      <w:t>Títol sintètic</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ACE7" w14:textId="1478E265" w:rsidR="00C45DB3" w:rsidRDefault="00C45DB3" w:rsidP="00A97BD8">
    <w:pPr>
      <w:pStyle w:val="Encabezado"/>
      <w:jc w:val="center"/>
    </w:pPr>
    <w:r>
      <w:rPr>
        <w:i/>
      </w:rPr>
      <w:t>REVISTA CATALANA DE DRET AMBIENTAL</w:t>
    </w:r>
    <w:r>
      <w:t xml:space="preserve"> Vol. </w:t>
    </w:r>
    <w:r w:rsidRPr="006127B4">
      <w:rPr>
        <w:highlight w:val="lightGray"/>
      </w:rPr>
      <w:t>[núm. romans]</w:t>
    </w:r>
    <w:r>
      <w:t xml:space="preserve"> Núm. </w:t>
    </w:r>
    <w:r w:rsidRPr="006127B4">
      <w:rPr>
        <w:highlight w:val="lightGray"/>
      </w:rPr>
      <w:t>[1/2]</w:t>
    </w:r>
    <w:r>
      <w:t xml:space="preserve"> (20</w:t>
    </w:r>
    <w:r w:rsidRPr="006127B4">
      <w:rPr>
        <w:highlight w:val="lightGray"/>
      </w:rPr>
      <w:t>XX</w:t>
    </w:r>
    <w:r>
      <w:t xml:space="preserve">): 1 – </w:t>
    </w:r>
    <w:r w:rsidRPr="006127B4">
      <w:rPr>
        <w:highlight w:val="lightGray"/>
      </w:rPr>
      <w:t>XX</w:t>
    </w:r>
  </w:p>
  <w:p w14:paraId="6E467AB7" w14:textId="21D7873E" w:rsidR="00C45DB3" w:rsidRPr="00A97BD8" w:rsidRDefault="00C45DB3" w:rsidP="00A97BD8">
    <w:pPr>
      <w:pStyle w:val="Encabezado"/>
      <w:jc w:val="center"/>
    </w:pPr>
    <w:r>
      <w:t>-Crònica-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17D1C"/>
    <w:multiLevelType w:val="hybridMultilevel"/>
    <w:tmpl w:val="E71A763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3561EE5"/>
    <w:multiLevelType w:val="hybridMultilevel"/>
    <w:tmpl w:val="DD348F8A"/>
    <w:lvl w:ilvl="0" w:tplc="CF1E4038">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activeWritingStyle w:appName="MSWord" w:lang="pt-BR" w:vendorID="64" w:dllVersion="131078" w:nlCheck="1" w:checkStyle="0"/>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GB" w:vendorID="64" w:dllVersion="131078" w:nlCheck="1" w:checkStyle="1"/>
  <w:activeWritingStyle w:appName="MSWord" w:lang="ja-JP" w:vendorID="64" w:dllVersion="131078" w:nlCheck="1" w:checkStyle="1"/>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CB"/>
    <w:rsid w:val="00005762"/>
    <w:rsid w:val="0000616F"/>
    <w:rsid w:val="0001231B"/>
    <w:rsid w:val="000128E0"/>
    <w:rsid w:val="000211B4"/>
    <w:rsid w:val="00023439"/>
    <w:rsid w:val="0003138F"/>
    <w:rsid w:val="000458B7"/>
    <w:rsid w:val="00045BEC"/>
    <w:rsid w:val="00055CCC"/>
    <w:rsid w:val="00057E4C"/>
    <w:rsid w:val="000620B9"/>
    <w:rsid w:val="00062459"/>
    <w:rsid w:val="00087953"/>
    <w:rsid w:val="0009571B"/>
    <w:rsid w:val="000B7136"/>
    <w:rsid w:val="000D2E05"/>
    <w:rsid w:val="000E2EF0"/>
    <w:rsid w:val="000E5992"/>
    <w:rsid w:val="0010729F"/>
    <w:rsid w:val="00107A76"/>
    <w:rsid w:val="00127926"/>
    <w:rsid w:val="00132D3F"/>
    <w:rsid w:val="001421DD"/>
    <w:rsid w:val="00153F74"/>
    <w:rsid w:val="00155AB6"/>
    <w:rsid w:val="00164C29"/>
    <w:rsid w:val="00170310"/>
    <w:rsid w:val="00171855"/>
    <w:rsid w:val="001737D8"/>
    <w:rsid w:val="001746E8"/>
    <w:rsid w:val="00174DC1"/>
    <w:rsid w:val="00174F50"/>
    <w:rsid w:val="001826D6"/>
    <w:rsid w:val="00192736"/>
    <w:rsid w:val="001A18AB"/>
    <w:rsid w:val="001A4A45"/>
    <w:rsid w:val="001A5E33"/>
    <w:rsid w:val="001B1D26"/>
    <w:rsid w:val="001B41CC"/>
    <w:rsid w:val="001B6829"/>
    <w:rsid w:val="001D7F04"/>
    <w:rsid w:val="001F0B7F"/>
    <w:rsid w:val="001F1932"/>
    <w:rsid w:val="00204909"/>
    <w:rsid w:val="00211DA1"/>
    <w:rsid w:val="00214092"/>
    <w:rsid w:val="0022437A"/>
    <w:rsid w:val="002258CD"/>
    <w:rsid w:val="00227833"/>
    <w:rsid w:val="002339BA"/>
    <w:rsid w:val="00242A7F"/>
    <w:rsid w:val="002470B5"/>
    <w:rsid w:val="002640EB"/>
    <w:rsid w:val="00274E5F"/>
    <w:rsid w:val="0028311E"/>
    <w:rsid w:val="00284F85"/>
    <w:rsid w:val="00290105"/>
    <w:rsid w:val="002911E9"/>
    <w:rsid w:val="00292216"/>
    <w:rsid w:val="002A2C5C"/>
    <w:rsid w:val="002A2CC0"/>
    <w:rsid w:val="002A595F"/>
    <w:rsid w:val="002A7252"/>
    <w:rsid w:val="002B6208"/>
    <w:rsid w:val="002C5BC0"/>
    <w:rsid w:val="002D0E24"/>
    <w:rsid w:val="002D6792"/>
    <w:rsid w:val="002D7BEF"/>
    <w:rsid w:val="002E4386"/>
    <w:rsid w:val="002F22D9"/>
    <w:rsid w:val="00311E72"/>
    <w:rsid w:val="00321C9B"/>
    <w:rsid w:val="0034017E"/>
    <w:rsid w:val="00351202"/>
    <w:rsid w:val="003548DC"/>
    <w:rsid w:val="00357259"/>
    <w:rsid w:val="00366C02"/>
    <w:rsid w:val="00370CFE"/>
    <w:rsid w:val="00372E91"/>
    <w:rsid w:val="00375898"/>
    <w:rsid w:val="003774FD"/>
    <w:rsid w:val="0038170F"/>
    <w:rsid w:val="00384F2E"/>
    <w:rsid w:val="0039463A"/>
    <w:rsid w:val="00395F47"/>
    <w:rsid w:val="003A162D"/>
    <w:rsid w:val="003B21C0"/>
    <w:rsid w:val="003C7912"/>
    <w:rsid w:val="003F061E"/>
    <w:rsid w:val="003F565C"/>
    <w:rsid w:val="00404419"/>
    <w:rsid w:val="004140D3"/>
    <w:rsid w:val="00431CC8"/>
    <w:rsid w:val="00435E9C"/>
    <w:rsid w:val="00440F30"/>
    <w:rsid w:val="00442B87"/>
    <w:rsid w:val="00470C1D"/>
    <w:rsid w:val="0047578A"/>
    <w:rsid w:val="00475E9B"/>
    <w:rsid w:val="004840C8"/>
    <w:rsid w:val="0049512B"/>
    <w:rsid w:val="004B1671"/>
    <w:rsid w:val="004D46AD"/>
    <w:rsid w:val="004D715C"/>
    <w:rsid w:val="004E0013"/>
    <w:rsid w:val="004E4A2A"/>
    <w:rsid w:val="004F3AB7"/>
    <w:rsid w:val="004F5AA4"/>
    <w:rsid w:val="005061B9"/>
    <w:rsid w:val="0051069A"/>
    <w:rsid w:val="00514FE2"/>
    <w:rsid w:val="0051695F"/>
    <w:rsid w:val="00524DFA"/>
    <w:rsid w:val="00554908"/>
    <w:rsid w:val="00556EAD"/>
    <w:rsid w:val="00575620"/>
    <w:rsid w:val="00581A07"/>
    <w:rsid w:val="005872FE"/>
    <w:rsid w:val="00595094"/>
    <w:rsid w:val="00595D3E"/>
    <w:rsid w:val="005A4C14"/>
    <w:rsid w:val="005B1DC4"/>
    <w:rsid w:val="005D556A"/>
    <w:rsid w:val="005E7911"/>
    <w:rsid w:val="005F526B"/>
    <w:rsid w:val="006127B4"/>
    <w:rsid w:val="006139BF"/>
    <w:rsid w:val="00615648"/>
    <w:rsid w:val="00615966"/>
    <w:rsid w:val="00615F27"/>
    <w:rsid w:val="0063330B"/>
    <w:rsid w:val="00646563"/>
    <w:rsid w:val="0064789B"/>
    <w:rsid w:val="00663F44"/>
    <w:rsid w:val="00665ACD"/>
    <w:rsid w:val="00687F3D"/>
    <w:rsid w:val="00687FF8"/>
    <w:rsid w:val="00691BC9"/>
    <w:rsid w:val="006A14FA"/>
    <w:rsid w:val="006B236A"/>
    <w:rsid w:val="006C3ECE"/>
    <w:rsid w:val="006C681A"/>
    <w:rsid w:val="006D23DB"/>
    <w:rsid w:val="006F47FA"/>
    <w:rsid w:val="007028BF"/>
    <w:rsid w:val="007079E3"/>
    <w:rsid w:val="00720A6B"/>
    <w:rsid w:val="007274D9"/>
    <w:rsid w:val="007302D8"/>
    <w:rsid w:val="00740B4F"/>
    <w:rsid w:val="00745F31"/>
    <w:rsid w:val="00757456"/>
    <w:rsid w:val="00760185"/>
    <w:rsid w:val="00773899"/>
    <w:rsid w:val="00781131"/>
    <w:rsid w:val="0078454C"/>
    <w:rsid w:val="00785617"/>
    <w:rsid w:val="00786E15"/>
    <w:rsid w:val="007A447C"/>
    <w:rsid w:val="007B0370"/>
    <w:rsid w:val="007B2601"/>
    <w:rsid w:val="007B2FCD"/>
    <w:rsid w:val="007B41A0"/>
    <w:rsid w:val="007C1B89"/>
    <w:rsid w:val="007D0175"/>
    <w:rsid w:val="007D30F6"/>
    <w:rsid w:val="007F546E"/>
    <w:rsid w:val="0080714E"/>
    <w:rsid w:val="00807224"/>
    <w:rsid w:val="00811185"/>
    <w:rsid w:val="008258E1"/>
    <w:rsid w:val="00831459"/>
    <w:rsid w:val="00885E73"/>
    <w:rsid w:val="00892136"/>
    <w:rsid w:val="008A27FE"/>
    <w:rsid w:val="008A42FC"/>
    <w:rsid w:val="008B5B37"/>
    <w:rsid w:val="008B5BB5"/>
    <w:rsid w:val="008C5BA4"/>
    <w:rsid w:val="008D78BC"/>
    <w:rsid w:val="008D7A5C"/>
    <w:rsid w:val="008E23F7"/>
    <w:rsid w:val="009009F4"/>
    <w:rsid w:val="009102B0"/>
    <w:rsid w:val="0091123C"/>
    <w:rsid w:val="009144F3"/>
    <w:rsid w:val="0091683F"/>
    <w:rsid w:val="00916AA6"/>
    <w:rsid w:val="00917857"/>
    <w:rsid w:val="00926003"/>
    <w:rsid w:val="009428AD"/>
    <w:rsid w:val="009453B6"/>
    <w:rsid w:val="0095362E"/>
    <w:rsid w:val="00953DA4"/>
    <w:rsid w:val="00973144"/>
    <w:rsid w:val="0099798B"/>
    <w:rsid w:val="009A31ED"/>
    <w:rsid w:val="009A4883"/>
    <w:rsid w:val="009A6C3B"/>
    <w:rsid w:val="009B0871"/>
    <w:rsid w:val="009B230F"/>
    <w:rsid w:val="009B69EC"/>
    <w:rsid w:val="009C2D25"/>
    <w:rsid w:val="009C619A"/>
    <w:rsid w:val="009D4065"/>
    <w:rsid w:val="009D5AF5"/>
    <w:rsid w:val="009F042D"/>
    <w:rsid w:val="009F36C9"/>
    <w:rsid w:val="009F7B78"/>
    <w:rsid w:val="00A029E5"/>
    <w:rsid w:val="00A0549E"/>
    <w:rsid w:val="00A10B3F"/>
    <w:rsid w:val="00A25AC6"/>
    <w:rsid w:val="00A3309C"/>
    <w:rsid w:val="00A4302C"/>
    <w:rsid w:val="00A46F81"/>
    <w:rsid w:val="00A50955"/>
    <w:rsid w:val="00A646A3"/>
    <w:rsid w:val="00A97BD8"/>
    <w:rsid w:val="00A97F52"/>
    <w:rsid w:val="00AA0F52"/>
    <w:rsid w:val="00AA12F4"/>
    <w:rsid w:val="00AA6F54"/>
    <w:rsid w:val="00AB1234"/>
    <w:rsid w:val="00AB6ACF"/>
    <w:rsid w:val="00AD77C2"/>
    <w:rsid w:val="00AE0D08"/>
    <w:rsid w:val="00AF764C"/>
    <w:rsid w:val="00B01412"/>
    <w:rsid w:val="00B04513"/>
    <w:rsid w:val="00B40C98"/>
    <w:rsid w:val="00B40D93"/>
    <w:rsid w:val="00B41702"/>
    <w:rsid w:val="00B41C5E"/>
    <w:rsid w:val="00B4268C"/>
    <w:rsid w:val="00B472B0"/>
    <w:rsid w:val="00B54E1F"/>
    <w:rsid w:val="00B61C53"/>
    <w:rsid w:val="00B64CA9"/>
    <w:rsid w:val="00B71C3C"/>
    <w:rsid w:val="00B86ECD"/>
    <w:rsid w:val="00BA2806"/>
    <w:rsid w:val="00BC1AF8"/>
    <w:rsid w:val="00BC3CFA"/>
    <w:rsid w:val="00BC6BB0"/>
    <w:rsid w:val="00BD232E"/>
    <w:rsid w:val="00BD4FF3"/>
    <w:rsid w:val="00BE2972"/>
    <w:rsid w:val="00BE67D3"/>
    <w:rsid w:val="00BE68CB"/>
    <w:rsid w:val="00BF31E0"/>
    <w:rsid w:val="00BF37BB"/>
    <w:rsid w:val="00BF52B5"/>
    <w:rsid w:val="00C00057"/>
    <w:rsid w:val="00C00F9B"/>
    <w:rsid w:val="00C06FB5"/>
    <w:rsid w:val="00C16785"/>
    <w:rsid w:val="00C17C7A"/>
    <w:rsid w:val="00C22AA5"/>
    <w:rsid w:val="00C24502"/>
    <w:rsid w:val="00C25669"/>
    <w:rsid w:val="00C2753C"/>
    <w:rsid w:val="00C34CCB"/>
    <w:rsid w:val="00C45DB3"/>
    <w:rsid w:val="00C47218"/>
    <w:rsid w:val="00C51BF3"/>
    <w:rsid w:val="00C63A0B"/>
    <w:rsid w:val="00C80693"/>
    <w:rsid w:val="00C80A81"/>
    <w:rsid w:val="00CA5B3C"/>
    <w:rsid w:val="00CB043D"/>
    <w:rsid w:val="00CB7790"/>
    <w:rsid w:val="00CC2115"/>
    <w:rsid w:val="00CC353E"/>
    <w:rsid w:val="00CD129E"/>
    <w:rsid w:val="00CE1E7A"/>
    <w:rsid w:val="00CF00B9"/>
    <w:rsid w:val="00D03D37"/>
    <w:rsid w:val="00D15CF3"/>
    <w:rsid w:val="00D20D7F"/>
    <w:rsid w:val="00D30004"/>
    <w:rsid w:val="00D30429"/>
    <w:rsid w:val="00D46B04"/>
    <w:rsid w:val="00D47AC6"/>
    <w:rsid w:val="00D52ED3"/>
    <w:rsid w:val="00D53D60"/>
    <w:rsid w:val="00D54CF1"/>
    <w:rsid w:val="00D66FB2"/>
    <w:rsid w:val="00D71F6B"/>
    <w:rsid w:val="00D74B7A"/>
    <w:rsid w:val="00D75711"/>
    <w:rsid w:val="00D83C19"/>
    <w:rsid w:val="00D9667F"/>
    <w:rsid w:val="00DA22C5"/>
    <w:rsid w:val="00DC1B9F"/>
    <w:rsid w:val="00DC71EF"/>
    <w:rsid w:val="00DD18FB"/>
    <w:rsid w:val="00DD3CC8"/>
    <w:rsid w:val="00DF5C97"/>
    <w:rsid w:val="00E132A2"/>
    <w:rsid w:val="00E1419A"/>
    <w:rsid w:val="00E1462B"/>
    <w:rsid w:val="00E164CF"/>
    <w:rsid w:val="00E20900"/>
    <w:rsid w:val="00E27D32"/>
    <w:rsid w:val="00E41CB2"/>
    <w:rsid w:val="00E44596"/>
    <w:rsid w:val="00E4506D"/>
    <w:rsid w:val="00E66E9A"/>
    <w:rsid w:val="00E851D5"/>
    <w:rsid w:val="00E87BD6"/>
    <w:rsid w:val="00E92A0E"/>
    <w:rsid w:val="00E96A92"/>
    <w:rsid w:val="00EA33EB"/>
    <w:rsid w:val="00EB47EE"/>
    <w:rsid w:val="00EB4F0F"/>
    <w:rsid w:val="00EB7179"/>
    <w:rsid w:val="00EB7827"/>
    <w:rsid w:val="00EC3854"/>
    <w:rsid w:val="00EC386B"/>
    <w:rsid w:val="00EC4E8E"/>
    <w:rsid w:val="00ED350D"/>
    <w:rsid w:val="00ED6A70"/>
    <w:rsid w:val="00ED7187"/>
    <w:rsid w:val="00EE21E9"/>
    <w:rsid w:val="00EE42C5"/>
    <w:rsid w:val="00EF5A78"/>
    <w:rsid w:val="00F03D6D"/>
    <w:rsid w:val="00F07449"/>
    <w:rsid w:val="00F23D81"/>
    <w:rsid w:val="00F26ED6"/>
    <w:rsid w:val="00F342E5"/>
    <w:rsid w:val="00F34C11"/>
    <w:rsid w:val="00F36B5C"/>
    <w:rsid w:val="00F411EB"/>
    <w:rsid w:val="00F44CF4"/>
    <w:rsid w:val="00F45314"/>
    <w:rsid w:val="00F57085"/>
    <w:rsid w:val="00F57D6F"/>
    <w:rsid w:val="00F6520E"/>
    <w:rsid w:val="00F74931"/>
    <w:rsid w:val="00F82041"/>
    <w:rsid w:val="00F8644C"/>
    <w:rsid w:val="00F90EF7"/>
    <w:rsid w:val="00F94752"/>
    <w:rsid w:val="00F96BCA"/>
    <w:rsid w:val="00FC10C0"/>
    <w:rsid w:val="00FC7FB9"/>
    <w:rsid w:val="00FD11D0"/>
    <w:rsid w:val="00FD3902"/>
    <w:rsid w:val="00FD419D"/>
    <w:rsid w:val="00FD6691"/>
    <w:rsid w:val="00FE0FA3"/>
    <w:rsid w:val="00FE32D2"/>
    <w:rsid w:val="00FE3A29"/>
    <w:rsid w:val="00FF67A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64CCFE"/>
  <w14:defaultImageDpi w14:val="300"/>
  <w15:docId w15:val="{A75E7E38-D5AA-4619-BF5A-359C7C07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43D"/>
    <w:pPr>
      <w:spacing w:after="160" w:line="360" w:lineRule="auto"/>
      <w:jc w:val="both"/>
    </w:pPr>
    <w:rPr>
      <w:rFonts w:ascii="Times New Roman" w:eastAsiaTheme="minorHAnsi" w:hAnsi="Times New Roman"/>
      <w:szCs w:val="22"/>
      <w:lang w:val="en-GB" w:eastAsia="en-US"/>
    </w:rPr>
  </w:style>
  <w:style w:type="paragraph" w:styleId="Ttulo1">
    <w:name w:val="heading 1"/>
    <w:basedOn w:val="Normal"/>
    <w:next w:val="Normal"/>
    <w:link w:val="Ttulo1Car"/>
    <w:autoRedefine/>
    <w:uiPriority w:val="9"/>
    <w:qFormat/>
    <w:rsid w:val="006127B4"/>
    <w:pPr>
      <w:keepNext/>
      <w:keepLines/>
      <w:spacing w:before="360" w:after="120"/>
      <w:outlineLvl w:val="0"/>
    </w:pPr>
    <w:rPr>
      <w:rFonts w:eastAsiaTheme="majorEastAsia" w:cs="Times New Roman"/>
      <w:b/>
      <w:szCs w:val="24"/>
      <w:lang w:val="es-ES_tradnl" w:eastAsia="es-ES"/>
    </w:rPr>
  </w:style>
  <w:style w:type="paragraph" w:styleId="Ttulo2">
    <w:name w:val="heading 2"/>
    <w:basedOn w:val="Normal"/>
    <w:next w:val="Normal"/>
    <w:link w:val="Ttulo2Car"/>
    <w:autoRedefine/>
    <w:uiPriority w:val="99"/>
    <w:qFormat/>
    <w:rsid w:val="00740B4F"/>
    <w:pPr>
      <w:keepNext/>
      <w:keepLines/>
      <w:spacing w:before="240"/>
      <w:outlineLvl w:val="1"/>
    </w:pPr>
    <w:rPr>
      <w:rFonts w:ascii="Arial" w:eastAsia="MS Gothi" w:hAnsi="Arial"/>
      <w:b/>
      <w:iCs/>
      <w:lang w:val="pt-BR" w:eastAsia="ja-JP"/>
    </w:rPr>
  </w:style>
  <w:style w:type="paragraph" w:styleId="Ttulo3">
    <w:name w:val="heading 3"/>
    <w:basedOn w:val="Normal"/>
    <w:next w:val="Normal"/>
    <w:link w:val="Ttulo3Car"/>
    <w:autoRedefine/>
    <w:uiPriority w:val="9"/>
    <w:rsid w:val="008D7A5C"/>
    <w:pPr>
      <w:keepNext/>
      <w:spacing w:before="180"/>
      <w:jc w:val="left"/>
      <w:outlineLvl w:val="2"/>
    </w:pPr>
    <w:rPr>
      <w:rFonts w:eastAsiaTheme="minorEastAsia" w:cs="Arial"/>
      <w:bCs/>
      <w:i/>
      <w:szCs w:val="18"/>
      <w:lang w:val="en-US"/>
    </w:rPr>
  </w:style>
  <w:style w:type="paragraph" w:styleId="Ttulo4">
    <w:name w:val="heading 4"/>
    <w:basedOn w:val="Normal"/>
    <w:next w:val="Normal"/>
    <w:link w:val="Ttulo4Car"/>
    <w:autoRedefine/>
    <w:uiPriority w:val="9"/>
    <w:rsid w:val="009A6C3B"/>
    <w:pPr>
      <w:keepNext/>
      <w:spacing w:before="120"/>
      <w:jc w:val="left"/>
      <w:outlineLvl w:val="3"/>
    </w:pPr>
    <w:rPr>
      <w:rFonts w:eastAsiaTheme="minorEastAsia"/>
      <w:bCs/>
      <w:i/>
      <w:u w:val="single"/>
      <w:lang w:val="es-ES_tradnl"/>
    </w:rPr>
  </w:style>
  <w:style w:type="paragraph" w:styleId="Ttulo5">
    <w:name w:val="heading 5"/>
    <w:basedOn w:val="Normal"/>
    <w:next w:val="Normal"/>
    <w:link w:val="Ttulo5Car"/>
    <w:uiPriority w:val="9"/>
    <w:unhideWhenUsed/>
    <w:rsid w:val="00A10B3F"/>
    <w:pPr>
      <w:keepNext/>
      <w:keepLines/>
      <w:spacing w:before="200"/>
      <w:ind w:left="567"/>
      <w:outlineLvl w:val="4"/>
    </w:pPr>
    <w:rPr>
      <w:rFonts w:eastAsiaTheme="majorEastAsia" w:cstheme="majorBidi"/>
      <w:color w:val="243F60" w:themeColor="accent1" w:themeShade="7F"/>
      <w:spacing w:val="3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autoRedefine/>
    <w:uiPriority w:val="99"/>
    <w:qFormat/>
    <w:rsid w:val="00F342E5"/>
    <w:pPr>
      <w:spacing w:after="60" w:line="240" w:lineRule="auto"/>
    </w:pPr>
    <w:rPr>
      <w:rFonts w:eastAsiaTheme="minorEastAsia" w:cs="Times New Roman"/>
      <w:sz w:val="20"/>
      <w:szCs w:val="20"/>
      <w:lang w:val="es-ES_tradnl" w:eastAsia="ja-JP"/>
    </w:rPr>
  </w:style>
  <w:style w:type="character" w:customStyle="1" w:styleId="TextonotapieCar">
    <w:name w:val="Texto nota pie Car"/>
    <w:link w:val="Textonotapie"/>
    <w:uiPriority w:val="99"/>
    <w:rsid w:val="00F342E5"/>
    <w:rPr>
      <w:rFonts w:ascii="Times New Roman" w:hAnsi="Times New Roman" w:cs="Times New Roman"/>
      <w:sz w:val="20"/>
      <w:szCs w:val="20"/>
    </w:rPr>
  </w:style>
  <w:style w:type="character" w:customStyle="1" w:styleId="Ttulo2Car">
    <w:name w:val="Título 2 Car"/>
    <w:link w:val="Ttulo2"/>
    <w:uiPriority w:val="99"/>
    <w:rsid w:val="00740B4F"/>
    <w:rPr>
      <w:rFonts w:ascii="Arial" w:eastAsia="MS Gothi" w:hAnsi="Arial"/>
      <w:b/>
      <w:iCs/>
      <w:szCs w:val="22"/>
      <w:lang w:val="pt-BR"/>
    </w:rPr>
  </w:style>
  <w:style w:type="paragraph" w:styleId="Puesto">
    <w:name w:val="Title"/>
    <w:basedOn w:val="Normal"/>
    <w:next w:val="Normal"/>
    <w:link w:val="PuestoCar"/>
    <w:autoRedefine/>
    <w:uiPriority w:val="10"/>
    <w:qFormat/>
    <w:rsid w:val="006127B4"/>
    <w:pPr>
      <w:spacing w:after="300"/>
      <w:jc w:val="center"/>
    </w:pPr>
    <w:rPr>
      <w:rFonts w:eastAsiaTheme="majorEastAsia" w:cstheme="majorBidi"/>
      <w:b/>
      <w:spacing w:val="5"/>
      <w:kern w:val="28"/>
      <w:szCs w:val="52"/>
      <w:lang w:val="es-ES_tradnl"/>
    </w:rPr>
  </w:style>
  <w:style w:type="character" w:customStyle="1" w:styleId="PuestoCar">
    <w:name w:val="Puesto Car"/>
    <w:basedOn w:val="Fuentedeprrafopredeter"/>
    <w:link w:val="Puesto"/>
    <w:uiPriority w:val="10"/>
    <w:rsid w:val="006127B4"/>
    <w:rPr>
      <w:rFonts w:ascii="Times New Roman" w:eastAsiaTheme="majorEastAsia" w:hAnsi="Times New Roman" w:cstheme="majorBidi"/>
      <w:b/>
      <w:spacing w:val="5"/>
      <w:kern w:val="28"/>
      <w:szCs w:val="52"/>
      <w:lang w:eastAsia="en-US"/>
    </w:rPr>
  </w:style>
  <w:style w:type="character" w:customStyle="1" w:styleId="Ttulo1Car">
    <w:name w:val="Título 1 Car"/>
    <w:basedOn w:val="Fuentedeprrafopredeter"/>
    <w:link w:val="Ttulo1"/>
    <w:uiPriority w:val="9"/>
    <w:rsid w:val="006127B4"/>
    <w:rPr>
      <w:rFonts w:ascii="Times New Roman" w:eastAsiaTheme="majorEastAsia" w:hAnsi="Times New Roman" w:cs="Times New Roman"/>
      <w:b/>
      <w:lang w:eastAsia="es-ES"/>
    </w:rPr>
  </w:style>
  <w:style w:type="paragraph" w:styleId="Subttulo">
    <w:name w:val="Subtitle"/>
    <w:basedOn w:val="Normal"/>
    <w:next w:val="Normal"/>
    <w:link w:val="SubttuloCar"/>
    <w:autoRedefine/>
    <w:uiPriority w:val="11"/>
    <w:qFormat/>
    <w:rsid w:val="000128E0"/>
    <w:pPr>
      <w:numPr>
        <w:ilvl w:val="1"/>
      </w:numPr>
      <w:spacing w:after="0"/>
      <w:jc w:val="center"/>
    </w:pPr>
    <w:rPr>
      <w:rFonts w:eastAsiaTheme="majorEastAsia" w:cstheme="majorBidi"/>
      <w:iCs/>
      <w:spacing w:val="15"/>
      <w:szCs w:val="24"/>
      <w:lang w:val="es-ES" w:eastAsia="es-ES"/>
    </w:rPr>
  </w:style>
  <w:style w:type="character" w:customStyle="1" w:styleId="SubttuloCar">
    <w:name w:val="Subtítulo Car"/>
    <w:basedOn w:val="Fuentedeprrafopredeter"/>
    <w:link w:val="Subttulo"/>
    <w:uiPriority w:val="11"/>
    <w:rsid w:val="000128E0"/>
    <w:rPr>
      <w:rFonts w:ascii="Times New Roman" w:eastAsiaTheme="majorEastAsia" w:hAnsi="Times New Roman" w:cstheme="majorBidi"/>
      <w:iCs/>
      <w:spacing w:val="15"/>
      <w:lang w:val="es-ES" w:eastAsia="es-ES"/>
    </w:rPr>
  </w:style>
  <w:style w:type="character" w:customStyle="1" w:styleId="Ttulo3Car">
    <w:name w:val="Título 3 Car"/>
    <w:link w:val="Ttulo3"/>
    <w:uiPriority w:val="9"/>
    <w:rsid w:val="008D7A5C"/>
    <w:rPr>
      <w:rFonts w:ascii="Arial Narrow" w:hAnsi="Arial Narrow" w:cs="Arial"/>
      <w:b/>
      <w:bCs/>
      <w:i/>
      <w:szCs w:val="18"/>
      <w:lang w:val="en-US" w:eastAsia="en-US"/>
    </w:rPr>
  </w:style>
  <w:style w:type="paragraph" w:styleId="Descripcin">
    <w:name w:val="caption"/>
    <w:basedOn w:val="Normal"/>
    <w:next w:val="Normal"/>
    <w:uiPriority w:val="35"/>
    <w:unhideWhenUsed/>
    <w:rsid w:val="0064789B"/>
    <w:pPr>
      <w:spacing w:after="200"/>
    </w:pPr>
    <w:rPr>
      <w:b/>
      <w:bCs/>
      <w:sz w:val="18"/>
      <w:szCs w:val="18"/>
    </w:rPr>
  </w:style>
  <w:style w:type="character" w:customStyle="1" w:styleId="Ttulo4Car">
    <w:name w:val="Título 4 Car"/>
    <w:link w:val="Ttulo4"/>
    <w:uiPriority w:val="9"/>
    <w:rsid w:val="009A6C3B"/>
    <w:rPr>
      <w:rFonts w:ascii="Constantia" w:hAnsi="Constantia"/>
      <w:bCs/>
      <w:i/>
      <w:u w:val="single"/>
      <w:lang w:eastAsia="en-US"/>
    </w:rPr>
  </w:style>
  <w:style w:type="paragraph" w:styleId="Cita">
    <w:name w:val="Quote"/>
    <w:aliases w:val="Cita larga"/>
    <w:basedOn w:val="Normal"/>
    <w:next w:val="Normal"/>
    <w:link w:val="CitaCar"/>
    <w:autoRedefine/>
    <w:uiPriority w:val="29"/>
    <w:qFormat/>
    <w:rsid w:val="00F342E5"/>
    <w:pPr>
      <w:spacing w:before="120" w:after="240"/>
      <w:ind w:left="567" w:right="567"/>
      <w:contextualSpacing/>
    </w:pPr>
    <w:rPr>
      <w:rFonts w:eastAsiaTheme="minorEastAsia" w:cs="Times New Roman"/>
      <w:iCs/>
      <w:color w:val="000000" w:themeColor="text1"/>
      <w:sz w:val="22"/>
      <w:szCs w:val="24"/>
      <w:lang w:val="ca-ES" w:eastAsia="ja-JP"/>
    </w:rPr>
  </w:style>
  <w:style w:type="character" w:customStyle="1" w:styleId="CitaCar">
    <w:name w:val="Cita Car"/>
    <w:aliases w:val="Cita larga Car"/>
    <w:basedOn w:val="Fuentedeprrafopredeter"/>
    <w:link w:val="Cita"/>
    <w:uiPriority w:val="29"/>
    <w:rsid w:val="00F342E5"/>
    <w:rPr>
      <w:rFonts w:ascii="Times New Roman" w:hAnsi="Times New Roman" w:cs="Times New Roman"/>
      <w:iCs/>
      <w:color w:val="000000" w:themeColor="text1"/>
      <w:sz w:val="22"/>
      <w:lang w:val="ca-ES"/>
    </w:rPr>
  </w:style>
  <w:style w:type="character" w:customStyle="1" w:styleId="Ttulo5Car">
    <w:name w:val="Título 5 Car"/>
    <w:basedOn w:val="Fuentedeprrafopredeter"/>
    <w:link w:val="Ttulo5"/>
    <w:uiPriority w:val="9"/>
    <w:rsid w:val="00A10B3F"/>
    <w:rPr>
      <w:rFonts w:ascii="Times New Roman" w:eastAsiaTheme="majorEastAsia" w:hAnsi="Times New Roman" w:cstheme="majorBidi"/>
      <w:noProof/>
      <w:color w:val="243F60" w:themeColor="accent1" w:themeShade="7F"/>
      <w:spacing w:val="30"/>
      <w:sz w:val="22"/>
      <w:szCs w:val="22"/>
      <w:lang w:eastAsia="en-US"/>
    </w:rPr>
  </w:style>
  <w:style w:type="character" w:styleId="Nmerodepgina">
    <w:name w:val="page number"/>
    <w:basedOn w:val="Fuentedeprrafopredeter"/>
    <w:rsid w:val="00B01412"/>
    <w:rPr>
      <w:rFonts w:ascii="Times New Roman" w:hAnsi="Times New Roman"/>
      <w:sz w:val="20"/>
    </w:rPr>
  </w:style>
  <w:style w:type="paragraph" w:styleId="Encabezado">
    <w:name w:val="header"/>
    <w:basedOn w:val="Normal"/>
    <w:link w:val="EncabezadoCar"/>
    <w:uiPriority w:val="99"/>
    <w:unhideWhenUsed/>
    <w:qFormat/>
    <w:rsid w:val="00A97BD8"/>
    <w:pPr>
      <w:tabs>
        <w:tab w:val="center" w:pos="4252"/>
        <w:tab w:val="right" w:pos="8504"/>
      </w:tabs>
      <w:spacing w:after="0" w:line="240" w:lineRule="auto"/>
      <w:jc w:val="left"/>
    </w:pPr>
    <w:rPr>
      <w:rFonts w:eastAsiaTheme="minorEastAsia"/>
      <w:sz w:val="20"/>
      <w:lang w:val="es-ES_tradnl"/>
    </w:rPr>
  </w:style>
  <w:style w:type="character" w:customStyle="1" w:styleId="EncabezadoCar">
    <w:name w:val="Encabezado Car"/>
    <w:basedOn w:val="Fuentedeprrafopredeter"/>
    <w:link w:val="Encabezado"/>
    <w:uiPriority w:val="99"/>
    <w:rsid w:val="00A97BD8"/>
    <w:rPr>
      <w:rFonts w:ascii="Times New Roman" w:hAnsi="Times New Roman"/>
      <w:sz w:val="20"/>
      <w:szCs w:val="22"/>
      <w:lang w:eastAsia="en-US"/>
    </w:rPr>
  </w:style>
  <w:style w:type="paragraph" w:styleId="Piedepgina">
    <w:name w:val="footer"/>
    <w:basedOn w:val="Normal"/>
    <w:link w:val="PiedepginaCar"/>
    <w:autoRedefine/>
    <w:uiPriority w:val="99"/>
    <w:qFormat/>
    <w:rsid w:val="00351202"/>
    <w:pPr>
      <w:tabs>
        <w:tab w:val="center" w:pos="4252"/>
        <w:tab w:val="right" w:pos="8504"/>
      </w:tabs>
      <w:spacing w:after="0" w:line="240" w:lineRule="auto"/>
      <w:jc w:val="left"/>
    </w:pPr>
    <w:rPr>
      <w:rFonts w:eastAsia="Times New Roman" w:cs="Times New Roman"/>
      <w:noProof/>
      <w:sz w:val="20"/>
      <w:szCs w:val="24"/>
      <w:lang w:val="es-ES" w:eastAsia="ja-JP"/>
    </w:rPr>
  </w:style>
  <w:style w:type="character" w:customStyle="1" w:styleId="PiedepginaCar">
    <w:name w:val="Pie de página Car"/>
    <w:basedOn w:val="Fuentedeprrafopredeter"/>
    <w:link w:val="Piedepgina"/>
    <w:uiPriority w:val="99"/>
    <w:rsid w:val="00351202"/>
    <w:rPr>
      <w:rFonts w:ascii="Times New Roman" w:eastAsia="Times New Roman" w:hAnsi="Times New Roman" w:cs="Times New Roman"/>
      <w:noProof/>
      <w:sz w:val="20"/>
      <w:lang w:val="es-ES"/>
    </w:rPr>
  </w:style>
  <w:style w:type="paragraph" w:styleId="TDC1">
    <w:name w:val="toc 1"/>
    <w:basedOn w:val="Ttulo1"/>
    <w:next w:val="Normal"/>
    <w:autoRedefine/>
    <w:uiPriority w:val="39"/>
    <w:unhideWhenUsed/>
    <w:rsid w:val="00DC1B9F"/>
    <w:pPr>
      <w:spacing w:before="120" w:after="0"/>
      <w:outlineLvl w:val="9"/>
    </w:pPr>
    <w:rPr>
      <w:rFonts w:eastAsiaTheme="minorHAnsi" w:cstheme="minorBidi"/>
      <w:b w:val="0"/>
    </w:rPr>
  </w:style>
  <w:style w:type="paragraph" w:styleId="TDC2">
    <w:name w:val="toc 2"/>
    <w:basedOn w:val="Ttulo2"/>
    <w:next w:val="Ttulo2"/>
    <w:autoRedefine/>
    <w:uiPriority w:val="39"/>
    <w:unhideWhenUsed/>
    <w:rsid w:val="00475E9B"/>
    <w:pPr>
      <w:keepNext w:val="0"/>
      <w:spacing w:before="0" w:after="0"/>
      <w:ind w:left="240"/>
      <w:outlineLvl w:val="9"/>
    </w:pPr>
    <w:rPr>
      <w:rFonts w:eastAsiaTheme="minorHAnsi"/>
      <w:b w:val="0"/>
      <w:iCs w:val="0"/>
      <w:lang w:val="en-GB" w:eastAsia="en-US"/>
    </w:rPr>
  </w:style>
  <w:style w:type="paragraph" w:styleId="Textodeglobo">
    <w:name w:val="Balloon Text"/>
    <w:basedOn w:val="Normal"/>
    <w:link w:val="TextodegloboCar"/>
    <w:uiPriority w:val="99"/>
    <w:semiHidden/>
    <w:unhideWhenUsed/>
    <w:rsid w:val="002C5BC0"/>
    <w:pPr>
      <w:spacing w:after="0"/>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C5BC0"/>
    <w:rPr>
      <w:rFonts w:ascii="Lucida Grande" w:eastAsia="Times New Roman" w:hAnsi="Lucida Grande" w:cs="Lucida Grande"/>
      <w:sz w:val="18"/>
      <w:szCs w:val="18"/>
      <w:lang w:val="es-ES" w:eastAsia="es-ES"/>
    </w:rPr>
  </w:style>
  <w:style w:type="character" w:customStyle="1" w:styleId="NormalCV">
    <w:name w:val="Normal CV"/>
    <w:rsid w:val="009A6C3B"/>
    <w:rPr>
      <w:rFonts w:ascii="Constantia" w:hAnsi="Constantia"/>
      <w:sz w:val="22"/>
    </w:rPr>
  </w:style>
  <w:style w:type="character" w:styleId="Refdenotaalpie">
    <w:name w:val="footnote reference"/>
    <w:aliases w:val="Ref,de nota al pie,Texto de nota al pie,Appel note de bas de page,Footnotes refss,Footnote number,referencia nota al pie,BVI fnr,f1,4_G,16 Point,Superscript 6 Point"/>
    <w:basedOn w:val="Fuentedeprrafopredeter"/>
    <w:uiPriority w:val="99"/>
    <w:qFormat/>
    <w:rsid w:val="008D7A5C"/>
    <w:rPr>
      <w:rFonts w:ascii="Times New Roman" w:hAnsi="Times New Roman" w:cs="Times New Roman"/>
      <w:sz w:val="20"/>
      <w:vertAlign w:val="superscript"/>
    </w:rPr>
  </w:style>
  <w:style w:type="character" w:styleId="Textoennegrita">
    <w:name w:val="Strong"/>
    <w:basedOn w:val="Fuentedeprrafopredeter"/>
    <w:uiPriority w:val="22"/>
    <w:rsid w:val="00087953"/>
    <w:rPr>
      <w:b/>
      <w:bCs/>
    </w:rPr>
  </w:style>
  <w:style w:type="paragraph" w:styleId="Prrafodelista">
    <w:name w:val="List Paragraph"/>
    <w:basedOn w:val="Normal"/>
    <w:uiPriority w:val="34"/>
    <w:rsid w:val="00953DA4"/>
    <w:pPr>
      <w:ind w:left="720"/>
      <w:contextualSpacing/>
    </w:pPr>
  </w:style>
  <w:style w:type="paragraph" w:customStyle="1" w:styleId="Sumario">
    <w:name w:val="Sumario"/>
    <w:basedOn w:val="Normal"/>
    <w:next w:val="Normal"/>
    <w:autoRedefine/>
    <w:qFormat/>
    <w:rsid w:val="006127B4"/>
    <w:pPr>
      <w:spacing w:after="0" w:line="240" w:lineRule="auto"/>
    </w:pPr>
    <w:rPr>
      <w:sz w:val="20"/>
      <w:szCs w:val="20"/>
      <w:lang w:val="es-ES_tradnl"/>
    </w:rPr>
  </w:style>
  <w:style w:type="paragraph" w:styleId="Textoindependiente">
    <w:name w:val="Body Text"/>
    <w:basedOn w:val="Normal"/>
    <w:link w:val="TextoindependienteCar"/>
    <w:uiPriority w:val="99"/>
    <w:semiHidden/>
    <w:unhideWhenUsed/>
    <w:rsid w:val="006127B4"/>
    <w:pPr>
      <w:spacing w:after="120"/>
    </w:pPr>
  </w:style>
  <w:style w:type="character" w:customStyle="1" w:styleId="TextoindependienteCar">
    <w:name w:val="Texto independiente Car"/>
    <w:basedOn w:val="Fuentedeprrafopredeter"/>
    <w:link w:val="Textoindependiente"/>
    <w:uiPriority w:val="99"/>
    <w:semiHidden/>
    <w:rsid w:val="006127B4"/>
    <w:rPr>
      <w:rFonts w:ascii="Times New Roman" w:eastAsiaTheme="minorHAnsi" w:hAnsi="Times New Roman"/>
      <w:szCs w:val="22"/>
      <w:lang w:val="en-GB" w:eastAsia="en-US"/>
    </w:rPr>
  </w:style>
  <w:style w:type="character" w:styleId="Hipervnculo">
    <w:name w:val="Hyperlink"/>
    <w:basedOn w:val="Fuentedeprrafopredeter"/>
    <w:uiPriority w:val="99"/>
    <w:semiHidden/>
    <w:unhideWhenUsed/>
    <w:rsid w:val="00CD129E"/>
    <w:rPr>
      <w:color w:val="0563C1"/>
      <w:u w:val="single"/>
    </w:rPr>
  </w:style>
  <w:style w:type="paragraph" w:styleId="NormalWeb">
    <w:name w:val="Normal (Web)"/>
    <w:basedOn w:val="Normal"/>
    <w:uiPriority w:val="99"/>
    <w:semiHidden/>
    <w:unhideWhenUsed/>
    <w:rsid w:val="0047578A"/>
    <w:pPr>
      <w:spacing w:before="100" w:beforeAutospacing="1" w:after="100" w:afterAutospacing="1" w:line="240" w:lineRule="auto"/>
      <w:jc w:val="left"/>
    </w:pPr>
    <w:rPr>
      <w:rFonts w:ascii="Times" w:eastAsiaTheme="minorEastAsia" w:hAnsi="Times"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76257">
      <w:bodyDiv w:val="1"/>
      <w:marLeft w:val="0"/>
      <w:marRight w:val="0"/>
      <w:marTop w:val="0"/>
      <w:marBottom w:val="0"/>
      <w:divBdr>
        <w:top w:val="none" w:sz="0" w:space="0" w:color="auto"/>
        <w:left w:val="none" w:sz="0" w:space="0" w:color="auto"/>
        <w:bottom w:val="none" w:sz="0" w:space="0" w:color="auto"/>
        <w:right w:val="none" w:sz="0" w:space="0" w:color="auto"/>
      </w:divBdr>
    </w:div>
    <w:div w:id="67726103">
      <w:bodyDiv w:val="1"/>
      <w:marLeft w:val="0"/>
      <w:marRight w:val="0"/>
      <w:marTop w:val="0"/>
      <w:marBottom w:val="0"/>
      <w:divBdr>
        <w:top w:val="none" w:sz="0" w:space="0" w:color="auto"/>
        <w:left w:val="none" w:sz="0" w:space="0" w:color="auto"/>
        <w:bottom w:val="none" w:sz="0" w:space="0" w:color="auto"/>
        <w:right w:val="none" w:sz="0" w:space="0" w:color="auto"/>
      </w:divBdr>
    </w:div>
    <w:div w:id="142964713">
      <w:bodyDiv w:val="1"/>
      <w:marLeft w:val="0"/>
      <w:marRight w:val="0"/>
      <w:marTop w:val="0"/>
      <w:marBottom w:val="0"/>
      <w:divBdr>
        <w:top w:val="none" w:sz="0" w:space="0" w:color="auto"/>
        <w:left w:val="none" w:sz="0" w:space="0" w:color="auto"/>
        <w:bottom w:val="none" w:sz="0" w:space="0" w:color="auto"/>
        <w:right w:val="none" w:sz="0" w:space="0" w:color="auto"/>
      </w:divBdr>
      <w:divsChild>
        <w:div w:id="1432119697">
          <w:marLeft w:val="0"/>
          <w:marRight w:val="0"/>
          <w:marTop w:val="0"/>
          <w:marBottom w:val="0"/>
          <w:divBdr>
            <w:top w:val="none" w:sz="0" w:space="0" w:color="auto"/>
            <w:left w:val="none" w:sz="0" w:space="0" w:color="auto"/>
            <w:bottom w:val="none" w:sz="0" w:space="0" w:color="auto"/>
            <w:right w:val="none" w:sz="0" w:space="0" w:color="auto"/>
          </w:divBdr>
          <w:divsChild>
            <w:div w:id="538593841">
              <w:marLeft w:val="0"/>
              <w:marRight w:val="0"/>
              <w:marTop w:val="0"/>
              <w:marBottom w:val="0"/>
              <w:divBdr>
                <w:top w:val="none" w:sz="0" w:space="0" w:color="auto"/>
                <w:left w:val="none" w:sz="0" w:space="0" w:color="auto"/>
                <w:bottom w:val="none" w:sz="0" w:space="0" w:color="auto"/>
                <w:right w:val="none" w:sz="0" w:space="0" w:color="auto"/>
              </w:divBdr>
              <w:divsChild>
                <w:div w:id="321935997">
                  <w:marLeft w:val="0"/>
                  <w:marRight w:val="0"/>
                  <w:marTop w:val="0"/>
                  <w:marBottom w:val="0"/>
                  <w:divBdr>
                    <w:top w:val="none" w:sz="0" w:space="0" w:color="auto"/>
                    <w:left w:val="none" w:sz="0" w:space="0" w:color="auto"/>
                    <w:bottom w:val="none" w:sz="0" w:space="0" w:color="auto"/>
                    <w:right w:val="none" w:sz="0" w:space="0" w:color="auto"/>
                  </w:divBdr>
                  <w:divsChild>
                    <w:div w:id="19829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8862">
      <w:bodyDiv w:val="1"/>
      <w:marLeft w:val="0"/>
      <w:marRight w:val="0"/>
      <w:marTop w:val="0"/>
      <w:marBottom w:val="0"/>
      <w:divBdr>
        <w:top w:val="none" w:sz="0" w:space="0" w:color="auto"/>
        <w:left w:val="none" w:sz="0" w:space="0" w:color="auto"/>
        <w:bottom w:val="none" w:sz="0" w:space="0" w:color="auto"/>
        <w:right w:val="none" w:sz="0" w:space="0" w:color="auto"/>
      </w:divBdr>
      <w:divsChild>
        <w:div w:id="332418661">
          <w:marLeft w:val="0"/>
          <w:marRight w:val="0"/>
          <w:marTop w:val="0"/>
          <w:marBottom w:val="0"/>
          <w:divBdr>
            <w:top w:val="none" w:sz="0" w:space="0" w:color="auto"/>
            <w:left w:val="none" w:sz="0" w:space="0" w:color="auto"/>
            <w:bottom w:val="none" w:sz="0" w:space="0" w:color="auto"/>
            <w:right w:val="none" w:sz="0" w:space="0" w:color="auto"/>
          </w:divBdr>
          <w:divsChild>
            <w:div w:id="476537820">
              <w:marLeft w:val="0"/>
              <w:marRight w:val="0"/>
              <w:marTop w:val="0"/>
              <w:marBottom w:val="0"/>
              <w:divBdr>
                <w:top w:val="none" w:sz="0" w:space="0" w:color="auto"/>
                <w:left w:val="none" w:sz="0" w:space="0" w:color="auto"/>
                <w:bottom w:val="none" w:sz="0" w:space="0" w:color="auto"/>
                <w:right w:val="none" w:sz="0" w:space="0" w:color="auto"/>
              </w:divBdr>
              <w:divsChild>
                <w:div w:id="1580169005">
                  <w:marLeft w:val="0"/>
                  <w:marRight w:val="0"/>
                  <w:marTop w:val="0"/>
                  <w:marBottom w:val="0"/>
                  <w:divBdr>
                    <w:top w:val="none" w:sz="0" w:space="0" w:color="auto"/>
                    <w:left w:val="none" w:sz="0" w:space="0" w:color="auto"/>
                    <w:bottom w:val="none" w:sz="0" w:space="0" w:color="auto"/>
                    <w:right w:val="none" w:sz="0" w:space="0" w:color="auto"/>
                  </w:divBdr>
                  <w:divsChild>
                    <w:div w:id="196418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6369">
      <w:bodyDiv w:val="1"/>
      <w:marLeft w:val="0"/>
      <w:marRight w:val="0"/>
      <w:marTop w:val="0"/>
      <w:marBottom w:val="0"/>
      <w:divBdr>
        <w:top w:val="none" w:sz="0" w:space="0" w:color="auto"/>
        <w:left w:val="none" w:sz="0" w:space="0" w:color="auto"/>
        <w:bottom w:val="none" w:sz="0" w:space="0" w:color="auto"/>
        <w:right w:val="none" w:sz="0" w:space="0" w:color="auto"/>
      </w:divBdr>
      <w:divsChild>
        <w:div w:id="1120731750">
          <w:marLeft w:val="0"/>
          <w:marRight w:val="0"/>
          <w:marTop w:val="0"/>
          <w:marBottom w:val="0"/>
          <w:divBdr>
            <w:top w:val="none" w:sz="0" w:space="0" w:color="auto"/>
            <w:left w:val="none" w:sz="0" w:space="0" w:color="auto"/>
            <w:bottom w:val="none" w:sz="0" w:space="0" w:color="auto"/>
            <w:right w:val="none" w:sz="0" w:space="0" w:color="auto"/>
          </w:divBdr>
          <w:divsChild>
            <w:div w:id="1724863199">
              <w:marLeft w:val="0"/>
              <w:marRight w:val="0"/>
              <w:marTop w:val="0"/>
              <w:marBottom w:val="0"/>
              <w:divBdr>
                <w:top w:val="none" w:sz="0" w:space="0" w:color="auto"/>
                <w:left w:val="none" w:sz="0" w:space="0" w:color="auto"/>
                <w:bottom w:val="none" w:sz="0" w:space="0" w:color="auto"/>
                <w:right w:val="none" w:sz="0" w:space="0" w:color="auto"/>
              </w:divBdr>
              <w:divsChild>
                <w:div w:id="1624070116">
                  <w:marLeft w:val="0"/>
                  <w:marRight w:val="0"/>
                  <w:marTop w:val="0"/>
                  <w:marBottom w:val="0"/>
                  <w:divBdr>
                    <w:top w:val="none" w:sz="0" w:space="0" w:color="auto"/>
                    <w:left w:val="none" w:sz="0" w:space="0" w:color="auto"/>
                    <w:bottom w:val="none" w:sz="0" w:space="0" w:color="auto"/>
                    <w:right w:val="none" w:sz="0" w:space="0" w:color="auto"/>
                  </w:divBdr>
                  <w:divsChild>
                    <w:div w:id="205751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1465">
      <w:bodyDiv w:val="1"/>
      <w:marLeft w:val="0"/>
      <w:marRight w:val="0"/>
      <w:marTop w:val="0"/>
      <w:marBottom w:val="0"/>
      <w:divBdr>
        <w:top w:val="none" w:sz="0" w:space="0" w:color="auto"/>
        <w:left w:val="none" w:sz="0" w:space="0" w:color="auto"/>
        <w:bottom w:val="none" w:sz="0" w:space="0" w:color="auto"/>
        <w:right w:val="none" w:sz="0" w:space="0" w:color="auto"/>
      </w:divBdr>
      <w:divsChild>
        <w:div w:id="1003700272">
          <w:marLeft w:val="0"/>
          <w:marRight w:val="0"/>
          <w:marTop w:val="0"/>
          <w:marBottom w:val="0"/>
          <w:divBdr>
            <w:top w:val="none" w:sz="0" w:space="0" w:color="auto"/>
            <w:left w:val="none" w:sz="0" w:space="0" w:color="auto"/>
            <w:bottom w:val="none" w:sz="0" w:space="0" w:color="auto"/>
            <w:right w:val="none" w:sz="0" w:space="0" w:color="auto"/>
          </w:divBdr>
        </w:div>
      </w:divsChild>
    </w:div>
    <w:div w:id="259413759">
      <w:bodyDiv w:val="1"/>
      <w:marLeft w:val="0"/>
      <w:marRight w:val="0"/>
      <w:marTop w:val="0"/>
      <w:marBottom w:val="0"/>
      <w:divBdr>
        <w:top w:val="none" w:sz="0" w:space="0" w:color="auto"/>
        <w:left w:val="none" w:sz="0" w:space="0" w:color="auto"/>
        <w:bottom w:val="none" w:sz="0" w:space="0" w:color="auto"/>
        <w:right w:val="none" w:sz="0" w:space="0" w:color="auto"/>
      </w:divBdr>
      <w:divsChild>
        <w:div w:id="440493357">
          <w:marLeft w:val="0"/>
          <w:marRight w:val="0"/>
          <w:marTop w:val="0"/>
          <w:marBottom w:val="0"/>
          <w:divBdr>
            <w:top w:val="none" w:sz="0" w:space="0" w:color="auto"/>
            <w:left w:val="none" w:sz="0" w:space="0" w:color="auto"/>
            <w:bottom w:val="none" w:sz="0" w:space="0" w:color="auto"/>
            <w:right w:val="none" w:sz="0" w:space="0" w:color="auto"/>
          </w:divBdr>
          <w:divsChild>
            <w:div w:id="1616713970">
              <w:marLeft w:val="0"/>
              <w:marRight w:val="0"/>
              <w:marTop w:val="0"/>
              <w:marBottom w:val="0"/>
              <w:divBdr>
                <w:top w:val="none" w:sz="0" w:space="0" w:color="auto"/>
                <w:left w:val="none" w:sz="0" w:space="0" w:color="auto"/>
                <w:bottom w:val="none" w:sz="0" w:space="0" w:color="auto"/>
                <w:right w:val="none" w:sz="0" w:space="0" w:color="auto"/>
              </w:divBdr>
              <w:divsChild>
                <w:div w:id="1966737991">
                  <w:marLeft w:val="0"/>
                  <w:marRight w:val="0"/>
                  <w:marTop w:val="0"/>
                  <w:marBottom w:val="0"/>
                  <w:divBdr>
                    <w:top w:val="none" w:sz="0" w:space="0" w:color="auto"/>
                    <w:left w:val="none" w:sz="0" w:space="0" w:color="auto"/>
                    <w:bottom w:val="none" w:sz="0" w:space="0" w:color="auto"/>
                    <w:right w:val="none" w:sz="0" w:space="0" w:color="auto"/>
                  </w:divBdr>
                  <w:divsChild>
                    <w:div w:id="162727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8572">
      <w:bodyDiv w:val="1"/>
      <w:marLeft w:val="0"/>
      <w:marRight w:val="0"/>
      <w:marTop w:val="0"/>
      <w:marBottom w:val="0"/>
      <w:divBdr>
        <w:top w:val="none" w:sz="0" w:space="0" w:color="auto"/>
        <w:left w:val="none" w:sz="0" w:space="0" w:color="auto"/>
        <w:bottom w:val="none" w:sz="0" w:space="0" w:color="auto"/>
        <w:right w:val="none" w:sz="0" w:space="0" w:color="auto"/>
      </w:divBdr>
      <w:divsChild>
        <w:div w:id="661543292">
          <w:marLeft w:val="0"/>
          <w:marRight w:val="0"/>
          <w:marTop w:val="0"/>
          <w:marBottom w:val="0"/>
          <w:divBdr>
            <w:top w:val="none" w:sz="0" w:space="0" w:color="auto"/>
            <w:left w:val="none" w:sz="0" w:space="0" w:color="auto"/>
            <w:bottom w:val="none" w:sz="0" w:space="0" w:color="auto"/>
            <w:right w:val="none" w:sz="0" w:space="0" w:color="auto"/>
          </w:divBdr>
          <w:divsChild>
            <w:div w:id="18166538">
              <w:marLeft w:val="0"/>
              <w:marRight w:val="0"/>
              <w:marTop w:val="0"/>
              <w:marBottom w:val="0"/>
              <w:divBdr>
                <w:top w:val="none" w:sz="0" w:space="0" w:color="auto"/>
                <w:left w:val="none" w:sz="0" w:space="0" w:color="auto"/>
                <w:bottom w:val="none" w:sz="0" w:space="0" w:color="auto"/>
                <w:right w:val="none" w:sz="0" w:space="0" w:color="auto"/>
              </w:divBdr>
              <w:divsChild>
                <w:div w:id="542793691">
                  <w:marLeft w:val="0"/>
                  <w:marRight w:val="0"/>
                  <w:marTop w:val="0"/>
                  <w:marBottom w:val="0"/>
                  <w:divBdr>
                    <w:top w:val="none" w:sz="0" w:space="0" w:color="auto"/>
                    <w:left w:val="none" w:sz="0" w:space="0" w:color="auto"/>
                    <w:bottom w:val="none" w:sz="0" w:space="0" w:color="auto"/>
                    <w:right w:val="none" w:sz="0" w:space="0" w:color="auto"/>
                  </w:divBdr>
                  <w:divsChild>
                    <w:div w:id="1578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034782">
      <w:bodyDiv w:val="1"/>
      <w:marLeft w:val="0"/>
      <w:marRight w:val="0"/>
      <w:marTop w:val="0"/>
      <w:marBottom w:val="0"/>
      <w:divBdr>
        <w:top w:val="none" w:sz="0" w:space="0" w:color="auto"/>
        <w:left w:val="none" w:sz="0" w:space="0" w:color="auto"/>
        <w:bottom w:val="none" w:sz="0" w:space="0" w:color="auto"/>
        <w:right w:val="none" w:sz="0" w:space="0" w:color="auto"/>
      </w:divBdr>
      <w:divsChild>
        <w:div w:id="545290636">
          <w:marLeft w:val="0"/>
          <w:marRight w:val="0"/>
          <w:marTop w:val="0"/>
          <w:marBottom w:val="0"/>
          <w:divBdr>
            <w:top w:val="none" w:sz="0" w:space="0" w:color="auto"/>
            <w:left w:val="none" w:sz="0" w:space="0" w:color="auto"/>
            <w:bottom w:val="none" w:sz="0" w:space="0" w:color="auto"/>
            <w:right w:val="none" w:sz="0" w:space="0" w:color="auto"/>
          </w:divBdr>
        </w:div>
      </w:divsChild>
    </w:div>
    <w:div w:id="412091481">
      <w:bodyDiv w:val="1"/>
      <w:marLeft w:val="0"/>
      <w:marRight w:val="0"/>
      <w:marTop w:val="0"/>
      <w:marBottom w:val="0"/>
      <w:divBdr>
        <w:top w:val="none" w:sz="0" w:space="0" w:color="auto"/>
        <w:left w:val="none" w:sz="0" w:space="0" w:color="auto"/>
        <w:bottom w:val="none" w:sz="0" w:space="0" w:color="auto"/>
        <w:right w:val="none" w:sz="0" w:space="0" w:color="auto"/>
      </w:divBdr>
      <w:divsChild>
        <w:div w:id="390271254">
          <w:marLeft w:val="0"/>
          <w:marRight w:val="0"/>
          <w:marTop w:val="0"/>
          <w:marBottom w:val="0"/>
          <w:divBdr>
            <w:top w:val="none" w:sz="0" w:space="0" w:color="auto"/>
            <w:left w:val="none" w:sz="0" w:space="0" w:color="auto"/>
            <w:bottom w:val="none" w:sz="0" w:space="0" w:color="auto"/>
            <w:right w:val="none" w:sz="0" w:space="0" w:color="auto"/>
          </w:divBdr>
        </w:div>
      </w:divsChild>
    </w:div>
    <w:div w:id="492994161">
      <w:bodyDiv w:val="1"/>
      <w:marLeft w:val="0"/>
      <w:marRight w:val="0"/>
      <w:marTop w:val="0"/>
      <w:marBottom w:val="0"/>
      <w:divBdr>
        <w:top w:val="none" w:sz="0" w:space="0" w:color="auto"/>
        <w:left w:val="none" w:sz="0" w:space="0" w:color="auto"/>
        <w:bottom w:val="none" w:sz="0" w:space="0" w:color="auto"/>
        <w:right w:val="none" w:sz="0" w:space="0" w:color="auto"/>
      </w:divBdr>
      <w:divsChild>
        <w:div w:id="139462904">
          <w:marLeft w:val="0"/>
          <w:marRight w:val="0"/>
          <w:marTop w:val="0"/>
          <w:marBottom w:val="0"/>
          <w:divBdr>
            <w:top w:val="none" w:sz="0" w:space="0" w:color="auto"/>
            <w:left w:val="none" w:sz="0" w:space="0" w:color="auto"/>
            <w:bottom w:val="none" w:sz="0" w:space="0" w:color="auto"/>
            <w:right w:val="none" w:sz="0" w:space="0" w:color="auto"/>
          </w:divBdr>
          <w:divsChild>
            <w:div w:id="1666207766">
              <w:marLeft w:val="0"/>
              <w:marRight w:val="0"/>
              <w:marTop w:val="0"/>
              <w:marBottom w:val="0"/>
              <w:divBdr>
                <w:top w:val="none" w:sz="0" w:space="0" w:color="auto"/>
                <w:left w:val="none" w:sz="0" w:space="0" w:color="auto"/>
                <w:bottom w:val="none" w:sz="0" w:space="0" w:color="auto"/>
                <w:right w:val="none" w:sz="0" w:space="0" w:color="auto"/>
              </w:divBdr>
              <w:divsChild>
                <w:div w:id="2087527195">
                  <w:marLeft w:val="0"/>
                  <w:marRight w:val="0"/>
                  <w:marTop w:val="0"/>
                  <w:marBottom w:val="0"/>
                  <w:divBdr>
                    <w:top w:val="none" w:sz="0" w:space="0" w:color="auto"/>
                    <w:left w:val="none" w:sz="0" w:space="0" w:color="auto"/>
                    <w:bottom w:val="none" w:sz="0" w:space="0" w:color="auto"/>
                    <w:right w:val="none" w:sz="0" w:space="0" w:color="auto"/>
                  </w:divBdr>
                  <w:divsChild>
                    <w:div w:id="12862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175626">
      <w:bodyDiv w:val="1"/>
      <w:marLeft w:val="0"/>
      <w:marRight w:val="0"/>
      <w:marTop w:val="0"/>
      <w:marBottom w:val="0"/>
      <w:divBdr>
        <w:top w:val="none" w:sz="0" w:space="0" w:color="auto"/>
        <w:left w:val="none" w:sz="0" w:space="0" w:color="auto"/>
        <w:bottom w:val="none" w:sz="0" w:space="0" w:color="auto"/>
        <w:right w:val="none" w:sz="0" w:space="0" w:color="auto"/>
      </w:divBdr>
      <w:divsChild>
        <w:div w:id="810442276">
          <w:marLeft w:val="0"/>
          <w:marRight w:val="0"/>
          <w:marTop w:val="0"/>
          <w:marBottom w:val="0"/>
          <w:divBdr>
            <w:top w:val="none" w:sz="0" w:space="0" w:color="auto"/>
            <w:left w:val="none" w:sz="0" w:space="0" w:color="auto"/>
            <w:bottom w:val="none" w:sz="0" w:space="0" w:color="auto"/>
            <w:right w:val="none" w:sz="0" w:space="0" w:color="auto"/>
          </w:divBdr>
          <w:divsChild>
            <w:div w:id="1524636101">
              <w:marLeft w:val="0"/>
              <w:marRight w:val="0"/>
              <w:marTop w:val="0"/>
              <w:marBottom w:val="0"/>
              <w:divBdr>
                <w:top w:val="none" w:sz="0" w:space="0" w:color="auto"/>
                <w:left w:val="none" w:sz="0" w:space="0" w:color="auto"/>
                <w:bottom w:val="none" w:sz="0" w:space="0" w:color="auto"/>
                <w:right w:val="none" w:sz="0" w:space="0" w:color="auto"/>
              </w:divBdr>
              <w:divsChild>
                <w:div w:id="753471988">
                  <w:marLeft w:val="0"/>
                  <w:marRight w:val="0"/>
                  <w:marTop w:val="0"/>
                  <w:marBottom w:val="0"/>
                  <w:divBdr>
                    <w:top w:val="none" w:sz="0" w:space="0" w:color="auto"/>
                    <w:left w:val="none" w:sz="0" w:space="0" w:color="auto"/>
                    <w:bottom w:val="none" w:sz="0" w:space="0" w:color="auto"/>
                    <w:right w:val="none" w:sz="0" w:space="0" w:color="auto"/>
                  </w:divBdr>
                  <w:divsChild>
                    <w:div w:id="192460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17608">
      <w:bodyDiv w:val="1"/>
      <w:marLeft w:val="0"/>
      <w:marRight w:val="0"/>
      <w:marTop w:val="0"/>
      <w:marBottom w:val="0"/>
      <w:divBdr>
        <w:top w:val="none" w:sz="0" w:space="0" w:color="auto"/>
        <w:left w:val="none" w:sz="0" w:space="0" w:color="auto"/>
        <w:bottom w:val="none" w:sz="0" w:space="0" w:color="auto"/>
        <w:right w:val="none" w:sz="0" w:space="0" w:color="auto"/>
      </w:divBdr>
    </w:div>
    <w:div w:id="775061251">
      <w:bodyDiv w:val="1"/>
      <w:marLeft w:val="0"/>
      <w:marRight w:val="0"/>
      <w:marTop w:val="0"/>
      <w:marBottom w:val="0"/>
      <w:divBdr>
        <w:top w:val="none" w:sz="0" w:space="0" w:color="auto"/>
        <w:left w:val="none" w:sz="0" w:space="0" w:color="auto"/>
        <w:bottom w:val="none" w:sz="0" w:space="0" w:color="auto"/>
        <w:right w:val="none" w:sz="0" w:space="0" w:color="auto"/>
      </w:divBdr>
      <w:divsChild>
        <w:div w:id="1536575230">
          <w:marLeft w:val="0"/>
          <w:marRight w:val="0"/>
          <w:marTop w:val="0"/>
          <w:marBottom w:val="0"/>
          <w:divBdr>
            <w:top w:val="none" w:sz="0" w:space="0" w:color="auto"/>
            <w:left w:val="none" w:sz="0" w:space="0" w:color="auto"/>
            <w:bottom w:val="none" w:sz="0" w:space="0" w:color="auto"/>
            <w:right w:val="none" w:sz="0" w:space="0" w:color="auto"/>
          </w:divBdr>
          <w:divsChild>
            <w:div w:id="840316944">
              <w:marLeft w:val="0"/>
              <w:marRight w:val="0"/>
              <w:marTop w:val="0"/>
              <w:marBottom w:val="0"/>
              <w:divBdr>
                <w:top w:val="none" w:sz="0" w:space="0" w:color="auto"/>
                <w:left w:val="none" w:sz="0" w:space="0" w:color="auto"/>
                <w:bottom w:val="none" w:sz="0" w:space="0" w:color="auto"/>
                <w:right w:val="none" w:sz="0" w:space="0" w:color="auto"/>
              </w:divBdr>
              <w:divsChild>
                <w:div w:id="986205661">
                  <w:marLeft w:val="0"/>
                  <w:marRight w:val="0"/>
                  <w:marTop w:val="0"/>
                  <w:marBottom w:val="0"/>
                  <w:divBdr>
                    <w:top w:val="none" w:sz="0" w:space="0" w:color="auto"/>
                    <w:left w:val="none" w:sz="0" w:space="0" w:color="auto"/>
                    <w:bottom w:val="none" w:sz="0" w:space="0" w:color="auto"/>
                    <w:right w:val="none" w:sz="0" w:space="0" w:color="auto"/>
                  </w:divBdr>
                  <w:divsChild>
                    <w:div w:id="21231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4792">
      <w:bodyDiv w:val="1"/>
      <w:marLeft w:val="0"/>
      <w:marRight w:val="0"/>
      <w:marTop w:val="0"/>
      <w:marBottom w:val="0"/>
      <w:divBdr>
        <w:top w:val="none" w:sz="0" w:space="0" w:color="auto"/>
        <w:left w:val="none" w:sz="0" w:space="0" w:color="auto"/>
        <w:bottom w:val="none" w:sz="0" w:space="0" w:color="auto"/>
        <w:right w:val="none" w:sz="0" w:space="0" w:color="auto"/>
      </w:divBdr>
    </w:div>
    <w:div w:id="815072827">
      <w:bodyDiv w:val="1"/>
      <w:marLeft w:val="0"/>
      <w:marRight w:val="0"/>
      <w:marTop w:val="0"/>
      <w:marBottom w:val="0"/>
      <w:divBdr>
        <w:top w:val="none" w:sz="0" w:space="0" w:color="auto"/>
        <w:left w:val="none" w:sz="0" w:space="0" w:color="auto"/>
        <w:bottom w:val="none" w:sz="0" w:space="0" w:color="auto"/>
        <w:right w:val="none" w:sz="0" w:space="0" w:color="auto"/>
      </w:divBdr>
    </w:div>
    <w:div w:id="969434130">
      <w:bodyDiv w:val="1"/>
      <w:marLeft w:val="0"/>
      <w:marRight w:val="0"/>
      <w:marTop w:val="0"/>
      <w:marBottom w:val="0"/>
      <w:divBdr>
        <w:top w:val="none" w:sz="0" w:space="0" w:color="auto"/>
        <w:left w:val="none" w:sz="0" w:space="0" w:color="auto"/>
        <w:bottom w:val="none" w:sz="0" w:space="0" w:color="auto"/>
        <w:right w:val="none" w:sz="0" w:space="0" w:color="auto"/>
      </w:divBdr>
      <w:divsChild>
        <w:div w:id="208300267">
          <w:marLeft w:val="0"/>
          <w:marRight w:val="0"/>
          <w:marTop w:val="0"/>
          <w:marBottom w:val="0"/>
          <w:divBdr>
            <w:top w:val="none" w:sz="0" w:space="0" w:color="auto"/>
            <w:left w:val="none" w:sz="0" w:space="0" w:color="auto"/>
            <w:bottom w:val="none" w:sz="0" w:space="0" w:color="auto"/>
            <w:right w:val="none" w:sz="0" w:space="0" w:color="auto"/>
          </w:divBdr>
        </w:div>
      </w:divsChild>
    </w:div>
    <w:div w:id="1095781243">
      <w:bodyDiv w:val="1"/>
      <w:marLeft w:val="0"/>
      <w:marRight w:val="0"/>
      <w:marTop w:val="0"/>
      <w:marBottom w:val="0"/>
      <w:divBdr>
        <w:top w:val="none" w:sz="0" w:space="0" w:color="auto"/>
        <w:left w:val="none" w:sz="0" w:space="0" w:color="auto"/>
        <w:bottom w:val="none" w:sz="0" w:space="0" w:color="auto"/>
        <w:right w:val="none" w:sz="0" w:space="0" w:color="auto"/>
      </w:divBdr>
      <w:divsChild>
        <w:div w:id="106437065">
          <w:marLeft w:val="0"/>
          <w:marRight w:val="0"/>
          <w:marTop w:val="0"/>
          <w:marBottom w:val="0"/>
          <w:divBdr>
            <w:top w:val="none" w:sz="0" w:space="0" w:color="auto"/>
            <w:left w:val="none" w:sz="0" w:space="0" w:color="auto"/>
            <w:bottom w:val="none" w:sz="0" w:space="0" w:color="auto"/>
            <w:right w:val="none" w:sz="0" w:space="0" w:color="auto"/>
          </w:divBdr>
          <w:divsChild>
            <w:div w:id="1417901214">
              <w:marLeft w:val="0"/>
              <w:marRight w:val="0"/>
              <w:marTop w:val="0"/>
              <w:marBottom w:val="0"/>
              <w:divBdr>
                <w:top w:val="none" w:sz="0" w:space="0" w:color="auto"/>
                <w:left w:val="none" w:sz="0" w:space="0" w:color="auto"/>
                <w:bottom w:val="none" w:sz="0" w:space="0" w:color="auto"/>
                <w:right w:val="none" w:sz="0" w:space="0" w:color="auto"/>
              </w:divBdr>
              <w:divsChild>
                <w:div w:id="1005939912">
                  <w:marLeft w:val="0"/>
                  <w:marRight w:val="0"/>
                  <w:marTop w:val="0"/>
                  <w:marBottom w:val="0"/>
                  <w:divBdr>
                    <w:top w:val="none" w:sz="0" w:space="0" w:color="auto"/>
                    <w:left w:val="none" w:sz="0" w:space="0" w:color="auto"/>
                    <w:bottom w:val="none" w:sz="0" w:space="0" w:color="auto"/>
                    <w:right w:val="none" w:sz="0" w:space="0" w:color="auto"/>
                  </w:divBdr>
                  <w:divsChild>
                    <w:div w:id="3033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935205">
      <w:bodyDiv w:val="1"/>
      <w:marLeft w:val="0"/>
      <w:marRight w:val="0"/>
      <w:marTop w:val="0"/>
      <w:marBottom w:val="0"/>
      <w:divBdr>
        <w:top w:val="none" w:sz="0" w:space="0" w:color="auto"/>
        <w:left w:val="none" w:sz="0" w:space="0" w:color="auto"/>
        <w:bottom w:val="none" w:sz="0" w:space="0" w:color="auto"/>
        <w:right w:val="none" w:sz="0" w:space="0" w:color="auto"/>
      </w:divBdr>
    </w:div>
    <w:div w:id="1133643510">
      <w:bodyDiv w:val="1"/>
      <w:marLeft w:val="0"/>
      <w:marRight w:val="0"/>
      <w:marTop w:val="0"/>
      <w:marBottom w:val="0"/>
      <w:divBdr>
        <w:top w:val="none" w:sz="0" w:space="0" w:color="auto"/>
        <w:left w:val="none" w:sz="0" w:space="0" w:color="auto"/>
        <w:bottom w:val="none" w:sz="0" w:space="0" w:color="auto"/>
        <w:right w:val="none" w:sz="0" w:space="0" w:color="auto"/>
      </w:divBdr>
      <w:divsChild>
        <w:div w:id="2092116372">
          <w:marLeft w:val="0"/>
          <w:marRight w:val="0"/>
          <w:marTop w:val="0"/>
          <w:marBottom w:val="0"/>
          <w:divBdr>
            <w:top w:val="none" w:sz="0" w:space="0" w:color="auto"/>
            <w:left w:val="none" w:sz="0" w:space="0" w:color="auto"/>
            <w:bottom w:val="none" w:sz="0" w:space="0" w:color="auto"/>
            <w:right w:val="none" w:sz="0" w:space="0" w:color="auto"/>
          </w:divBdr>
        </w:div>
        <w:div w:id="801115551">
          <w:marLeft w:val="0"/>
          <w:marRight w:val="0"/>
          <w:marTop w:val="0"/>
          <w:marBottom w:val="0"/>
          <w:divBdr>
            <w:top w:val="none" w:sz="0" w:space="0" w:color="auto"/>
            <w:left w:val="none" w:sz="0" w:space="0" w:color="auto"/>
            <w:bottom w:val="none" w:sz="0" w:space="0" w:color="auto"/>
            <w:right w:val="none" w:sz="0" w:space="0" w:color="auto"/>
          </w:divBdr>
        </w:div>
        <w:div w:id="560824003">
          <w:marLeft w:val="0"/>
          <w:marRight w:val="0"/>
          <w:marTop w:val="0"/>
          <w:marBottom w:val="0"/>
          <w:divBdr>
            <w:top w:val="none" w:sz="0" w:space="0" w:color="auto"/>
            <w:left w:val="none" w:sz="0" w:space="0" w:color="auto"/>
            <w:bottom w:val="none" w:sz="0" w:space="0" w:color="auto"/>
            <w:right w:val="none" w:sz="0" w:space="0" w:color="auto"/>
          </w:divBdr>
        </w:div>
        <w:div w:id="656569280">
          <w:marLeft w:val="0"/>
          <w:marRight w:val="0"/>
          <w:marTop w:val="0"/>
          <w:marBottom w:val="0"/>
          <w:divBdr>
            <w:top w:val="none" w:sz="0" w:space="0" w:color="auto"/>
            <w:left w:val="none" w:sz="0" w:space="0" w:color="auto"/>
            <w:bottom w:val="none" w:sz="0" w:space="0" w:color="auto"/>
            <w:right w:val="none" w:sz="0" w:space="0" w:color="auto"/>
          </w:divBdr>
        </w:div>
        <w:div w:id="1168717634">
          <w:marLeft w:val="0"/>
          <w:marRight w:val="0"/>
          <w:marTop w:val="0"/>
          <w:marBottom w:val="0"/>
          <w:divBdr>
            <w:top w:val="none" w:sz="0" w:space="0" w:color="auto"/>
            <w:left w:val="none" w:sz="0" w:space="0" w:color="auto"/>
            <w:bottom w:val="none" w:sz="0" w:space="0" w:color="auto"/>
            <w:right w:val="none" w:sz="0" w:space="0" w:color="auto"/>
          </w:divBdr>
        </w:div>
        <w:div w:id="2027050829">
          <w:marLeft w:val="0"/>
          <w:marRight w:val="0"/>
          <w:marTop w:val="0"/>
          <w:marBottom w:val="0"/>
          <w:divBdr>
            <w:top w:val="none" w:sz="0" w:space="0" w:color="auto"/>
            <w:left w:val="none" w:sz="0" w:space="0" w:color="auto"/>
            <w:bottom w:val="none" w:sz="0" w:space="0" w:color="auto"/>
            <w:right w:val="none" w:sz="0" w:space="0" w:color="auto"/>
          </w:divBdr>
        </w:div>
      </w:divsChild>
    </w:div>
    <w:div w:id="1195271128">
      <w:bodyDiv w:val="1"/>
      <w:marLeft w:val="0"/>
      <w:marRight w:val="0"/>
      <w:marTop w:val="0"/>
      <w:marBottom w:val="0"/>
      <w:divBdr>
        <w:top w:val="none" w:sz="0" w:space="0" w:color="auto"/>
        <w:left w:val="none" w:sz="0" w:space="0" w:color="auto"/>
        <w:bottom w:val="none" w:sz="0" w:space="0" w:color="auto"/>
        <w:right w:val="none" w:sz="0" w:space="0" w:color="auto"/>
      </w:divBdr>
    </w:div>
    <w:div w:id="1246575539">
      <w:bodyDiv w:val="1"/>
      <w:marLeft w:val="0"/>
      <w:marRight w:val="0"/>
      <w:marTop w:val="0"/>
      <w:marBottom w:val="0"/>
      <w:divBdr>
        <w:top w:val="none" w:sz="0" w:space="0" w:color="auto"/>
        <w:left w:val="none" w:sz="0" w:space="0" w:color="auto"/>
        <w:bottom w:val="none" w:sz="0" w:space="0" w:color="auto"/>
        <w:right w:val="none" w:sz="0" w:space="0" w:color="auto"/>
      </w:divBdr>
      <w:divsChild>
        <w:div w:id="147864782">
          <w:marLeft w:val="0"/>
          <w:marRight w:val="0"/>
          <w:marTop w:val="0"/>
          <w:marBottom w:val="0"/>
          <w:divBdr>
            <w:top w:val="none" w:sz="0" w:space="0" w:color="auto"/>
            <w:left w:val="none" w:sz="0" w:space="0" w:color="auto"/>
            <w:bottom w:val="none" w:sz="0" w:space="0" w:color="auto"/>
            <w:right w:val="none" w:sz="0" w:space="0" w:color="auto"/>
          </w:divBdr>
          <w:divsChild>
            <w:div w:id="162820321">
              <w:marLeft w:val="0"/>
              <w:marRight w:val="0"/>
              <w:marTop w:val="0"/>
              <w:marBottom w:val="0"/>
              <w:divBdr>
                <w:top w:val="none" w:sz="0" w:space="0" w:color="auto"/>
                <w:left w:val="none" w:sz="0" w:space="0" w:color="auto"/>
                <w:bottom w:val="none" w:sz="0" w:space="0" w:color="auto"/>
                <w:right w:val="none" w:sz="0" w:space="0" w:color="auto"/>
              </w:divBdr>
              <w:divsChild>
                <w:div w:id="614681175">
                  <w:marLeft w:val="0"/>
                  <w:marRight w:val="0"/>
                  <w:marTop w:val="0"/>
                  <w:marBottom w:val="0"/>
                  <w:divBdr>
                    <w:top w:val="none" w:sz="0" w:space="0" w:color="auto"/>
                    <w:left w:val="none" w:sz="0" w:space="0" w:color="auto"/>
                    <w:bottom w:val="none" w:sz="0" w:space="0" w:color="auto"/>
                    <w:right w:val="none" w:sz="0" w:space="0" w:color="auto"/>
                  </w:divBdr>
                  <w:divsChild>
                    <w:div w:id="15994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26967">
      <w:bodyDiv w:val="1"/>
      <w:marLeft w:val="0"/>
      <w:marRight w:val="0"/>
      <w:marTop w:val="0"/>
      <w:marBottom w:val="0"/>
      <w:divBdr>
        <w:top w:val="none" w:sz="0" w:space="0" w:color="auto"/>
        <w:left w:val="none" w:sz="0" w:space="0" w:color="auto"/>
        <w:bottom w:val="none" w:sz="0" w:space="0" w:color="auto"/>
        <w:right w:val="none" w:sz="0" w:space="0" w:color="auto"/>
      </w:divBdr>
      <w:divsChild>
        <w:div w:id="825315873">
          <w:marLeft w:val="0"/>
          <w:marRight w:val="0"/>
          <w:marTop w:val="0"/>
          <w:marBottom w:val="0"/>
          <w:divBdr>
            <w:top w:val="none" w:sz="0" w:space="0" w:color="auto"/>
            <w:left w:val="none" w:sz="0" w:space="0" w:color="auto"/>
            <w:bottom w:val="none" w:sz="0" w:space="0" w:color="auto"/>
            <w:right w:val="none" w:sz="0" w:space="0" w:color="auto"/>
          </w:divBdr>
          <w:divsChild>
            <w:div w:id="1585333711">
              <w:marLeft w:val="0"/>
              <w:marRight w:val="0"/>
              <w:marTop w:val="0"/>
              <w:marBottom w:val="0"/>
              <w:divBdr>
                <w:top w:val="none" w:sz="0" w:space="0" w:color="auto"/>
                <w:left w:val="none" w:sz="0" w:space="0" w:color="auto"/>
                <w:bottom w:val="none" w:sz="0" w:space="0" w:color="auto"/>
                <w:right w:val="none" w:sz="0" w:space="0" w:color="auto"/>
              </w:divBdr>
              <w:divsChild>
                <w:div w:id="1413040766">
                  <w:marLeft w:val="0"/>
                  <w:marRight w:val="0"/>
                  <w:marTop w:val="0"/>
                  <w:marBottom w:val="0"/>
                  <w:divBdr>
                    <w:top w:val="none" w:sz="0" w:space="0" w:color="auto"/>
                    <w:left w:val="none" w:sz="0" w:space="0" w:color="auto"/>
                    <w:bottom w:val="none" w:sz="0" w:space="0" w:color="auto"/>
                    <w:right w:val="none" w:sz="0" w:space="0" w:color="auto"/>
                  </w:divBdr>
                  <w:divsChild>
                    <w:div w:id="18492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68747">
      <w:bodyDiv w:val="1"/>
      <w:marLeft w:val="0"/>
      <w:marRight w:val="0"/>
      <w:marTop w:val="0"/>
      <w:marBottom w:val="0"/>
      <w:divBdr>
        <w:top w:val="none" w:sz="0" w:space="0" w:color="auto"/>
        <w:left w:val="none" w:sz="0" w:space="0" w:color="auto"/>
        <w:bottom w:val="none" w:sz="0" w:space="0" w:color="auto"/>
        <w:right w:val="none" w:sz="0" w:space="0" w:color="auto"/>
      </w:divBdr>
    </w:div>
    <w:div w:id="1357466118">
      <w:bodyDiv w:val="1"/>
      <w:marLeft w:val="0"/>
      <w:marRight w:val="0"/>
      <w:marTop w:val="0"/>
      <w:marBottom w:val="0"/>
      <w:divBdr>
        <w:top w:val="none" w:sz="0" w:space="0" w:color="auto"/>
        <w:left w:val="none" w:sz="0" w:space="0" w:color="auto"/>
        <w:bottom w:val="none" w:sz="0" w:space="0" w:color="auto"/>
        <w:right w:val="none" w:sz="0" w:space="0" w:color="auto"/>
      </w:divBdr>
      <w:divsChild>
        <w:div w:id="352343628">
          <w:marLeft w:val="0"/>
          <w:marRight w:val="0"/>
          <w:marTop w:val="0"/>
          <w:marBottom w:val="0"/>
          <w:divBdr>
            <w:top w:val="none" w:sz="0" w:space="0" w:color="auto"/>
            <w:left w:val="none" w:sz="0" w:space="0" w:color="auto"/>
            <w:bottom w:val="none" w:sz="0" w:space="0" w:color="auto"/>
            <w:right w:val="none" w:sz="0" w:space="0" w:color="auto"/>
          </w:divBdr>
          <w:divsChild>
            <w:div w:id="458449751">
              <w:marLeft w:val="0"/>
              <w:marRight w:val="0"/>
              <w:marTop w:val="0"/>
              <w:marBottom w:val="0"/>
              <w:divBdr>
                <w:top w:val="none" w:sz="0" w:space="0" w:color="auto"/>
                <w:left w:val="none" w:sz="0" w:space="0" w:color="auto"/>
                <w:bottom w:val="none" w:sz="0" w:space="0" w:color="auto"/>
                <w:right w:val="none" w:sz="0" w:space="0" w:color="auto"/>
              </w:divBdr>
              <w:divsChild>
                <w:div w:id="486215124">
                  <w:marLeft w:val="0"/>
                  <w:marRight w:val="0"/>
                  <w:marTop w:val="0"/>
                  <w:marBottom w:val="0"/>
                  <w:divBdr>
                    <w:top w:val="none" w:sz="0" w:space="0" w:color="auto"/>
                    <w:left w:val="none" w:sz="0" w:space="0" w:color="auto"/>
                    <w:bottom w:val="none" w:sz="0" w:space="0" w:color="auto"/>
                    <w:right w:val="none" w:sz="0" w:space="0" w:color="auto"/>
                  </w:divBdr>
                  <w:divsChild>
                    <w:div w:id="19034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011152">
      <w:bodyDiv w:val="1"/>
      <w:marLeft w:val="0"/>
      <w:marRight w:val="0"/>
      <w:marTop w:val="0"/>
      <w:marBottom w:val="0"/>
      <w:divBdr>
        <w:top w:val="none" w:sz="0" w:space="0" w:color="auto"/>
        <w:left w:val="none" w:sz="0" w:space="0" w:color="auto"/>
        <w:bottom w:val="none" w:sz="0" w:space="0" w:color="auto"/>
        <w:right w:val="none" w:sz="0" w:space="0" w:color="auto"/>
      </w:divBdr>
      <w:divsChild>
        <w:div w:id="1791510168">
          <w:marLeft w:val="0"/>
          <w:marRight w:val="0"/>
          <w:marTop w:val="0"/>
          <w:marBottom w:val="0"/>
          <w:divBdr>
            <w:top w:val="none" w:sz="0" w:space="0" w:color="auto"/>
            <w:left w:val="none" w:sz="0" w:space="0" w:color="auto"/>
            <w:bottom w:val="none" w:sz="0" w:space="0" w:color="auto"/>
            <w:right w:val="none" w:sz="0" w:space="0" w:color="auto"/>
          </w:divBdr>
          <w:divsChild>
            <w:div w:id="1517570760">
              <w:marLeft w:val="0"/>
              <w:marRight w:val="0"/>
              <w:marTop w:val="0"/>
              <w:marBottom w:val="0"/>
              <w:divBdr>
                <w:top w:val="none" w:sz="0" w:space="0" w:color="auto"/>
                <w:left w:val="none" w:sz="0" w:space="0" w:color="auto"/>
                <w:bottom w:val="none" w:sz="0" w:space="0" w:color="auto"/>
                <w:right w:val="none" w:sz="0" w:space="0" w:color="auto"/>
              </w:divBdr>
              <w:divsChild>
                <w:div w:id="318653607">
                  <w:marLeft w:val="0"/>
                  <w:marRight w:val="0"/>
                  <w:marTop w:val="0"/>
                  <w:marBottom w:val="0"/>
                  <w:divBdr>
                    <w:top w:val="none" w:sz="0" w:space="0" w:color="auto"/>
                    <w:left w:val="none" w:sz="0" w:space="0" w:color="auto"/>
                    <w:bottom w:val="none" w:sz="0" w:space="0" w:color="auto"/>
                    <w:right w:val="none" w:sz="0" w:space="0" w:color="auto"/>
                  </w:divBdr>
                  <w:divsChild>
                    <w:div w:id="2510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89193">
      <w:bodyDiv w:val="1"/>
      <w:marLeft w:val="0"/>
      <w:marRight w:val="0"/>
      <w:marTop w:val="0"/>
      <w:marBottom w:val="0"/>
      <w:divBdr>
        <w:top w:val="none" w:sz="0" w:space="0" w:color="auto"/>
        <w:left w:val="none" w:sz="0" w:space="0" w:color="auto"/>
        <w:bottom w:val="none" w:sz="0" w:space="0" w:color="auto"/>
        <w:right w:val="none" w:sz="0" w:space="0" w:color="auto"/>
      </w:divBdr>
      <w:divsChild>
        <w:div w:id="1906798195">
          <w:marLeft w:val="0"/>
          <w:marRight w:val="0"/>
          <w:marTop w:val="0"/>
          <w:marBottom w:val="0"/>
          <w:divBdr>
            <w:top w:val="none" w:sz="0" w:space="0" w:color="auto"/>
            <w:left w:val="none" w:sz="0" w:space="0" w:color="auto"/>
            <w:bottom w:val="none" w:sz="0" w:space="0" w:color="auto"/>
            <w:right w:val="none" w:sz="0" w:space="0" w:color="auto"/>
          </w:divBdr>
        </w:div>
      </w:divsChild>
    </w:div>
    <w:div w:id="1408455072">
      <w:bodyDiv w:val="1"/>
      <w:marLeft w:val="0"/>
      <w:marRight w:val="0"/>
      <w:marTop w:val="0"/>
      <w:marBottom w:val="0"/>
      <w:divBdr>
        <w:top w:val="none" w:sz="0" w:space="0" w:color="auto"/>
        <w:left w:val="none" w:sz="0" w:space="0" w:color="auto"/>
        <w:bottom w:val="none" w:sz="0" w:space="0" w:color="auto"/>
        <w:right w:val="none" w:sz="0" w:space="0" w:color="auto"/>
      </w:divBdr>
      <w:divsChild>
        <w:div w:id="872115813">
          <w:marLeft w:val="0"/>
          <w:marRight w:val="0"/>
          <w:marTop w:val="0"/>
          <w:marBottom w:val="0"/>
          <w:divBdr>
            <w:top w:val="none" w:sz="0" w:space="0" w:color="auto"/>
            <w:left w:val="none" w:sz="0" w:space="0" w:color="auto"/>
            <w:bottom w:val="none" w:sz="0" w:space="0" w:color="auto"/>
            <w:right w:val="none" w:sz="0" w:space="0" w:color="auto"/>
          </w:divBdr>
        </w:div>
      </w:divsChild>
    </w:div>
    <w:div w:id="1458332678">
      <w:bodyDiv w:val="1"/>
      <w:marLeft w:val="0"/>
      <w:marRight w:val="0"/>
      <w:marTop w:val="0"/>
      <w:marBottom w:val="0"/>
      <w:divBdr>
        <w:top w:val="none" w:sz="0" w:space="0" w:color="auto"/>
        <w:left w:val="none" w:sz="0" w:space="0" w:color="auto"/>
        <w:bottom w:val="none" w:sz="0" w:space="0" w:color="auto"/>
        <w:right w:val="none" w:sz="0" w:space="0" w:color="auto"/>
      </w:divBdr>
    </w:div>
    <w:div w:id="1474787400">
      <w:bodyDiv w:val="1"/>
      <w:marLeft w:val="0"/>
      <w:marRight w:val="0"/>
      <w:marTop w:val="0"/>
      <w:marBottom w:val="0"/>
      <w:divBdr>
        <w:top w:val="none" w:sz="0" w:space="0" w:color="auto"/>
        <w:left w:val="none" w:sz="0" w:space="0" w:color="auto"/>
        <w:bottom w:val="none" w:sz="0" w:space="0" w:color="auto"/>
        <w:right w:val="none" w:sz="0" w:space="0" w:color="auto"/>
      </w:divBdr>
      <w:divsChild>
        <w:div w:id="15615677">
          <w:marLeft w:val="0"/>
          <w:marRight w:val="0"/>
          <w:marTop w:val="0"/>
          <w:marBottom w:val="0"/>
          <w:divBdr>
            <w:top w:val="none" w:sz="0" w:space="0" w:color="auto"/>
            <w:left w:val="none" w:sz="0" w:space="0" w:color="auto"/>
            <w:bottom w:val="none" w:sz="0" w:space="0" w:color="auto"/>
            <w:right w:val="none" w:sz="0" w:space="0" w:color="auto"/>
          </w:divBdr>
          <w:divsChild>
            <w:div w:id="1997684457">
              <w:marLeft w:val="0"/>
              <w:marRight w:val="0"/>
              <w:marTop w:val="0"/>
              <w:marBottom w:val="0"/>
              <w:divBdr>
                <w:top w:val="none" w:sz="0" w:space="0" w:color="auto"/>
                <w:left w:val="none" w:sz="0" w:space="0" w:color="auto"/>
                <w:bottom w:val="none" w:sz="0" w:space="0" w:color="auto"/>
                <w:right w:val="none" w:sz="0" w:space="0" w:color="auto"/>
              </w:divBdr>
              <w:divsChild>
                <w:div w:id="1939168002">
                  <w:marLeft w:val="0"/>
                  <w:marRight w:val="0"/>
                  <w:marTop w:val="0"/>
                  <w:marBottom w:val="0"/>
                  <w:divBdr>
                    <w:top w:val="none" w:sz="0" w:space="0" w:color="auto"/>
                    <w:left w:val="none" w:sz="0" w:space="0" w:color="auto"/>
                    <w:bottom w:val="none" w:sz="0" w:space="0" w:color="auto"/>
                    <w:right w:val="none" w:sz="0" w:space="0" w:color="auto"/>
                  </w:divBdr>
                  <w:divsChild>
                    <w:div w:id="1101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156182">
      <w:bodyDiv w:val="1"/>
      <w:marLeft w:val="0"/>
      <w:marRight w:val="0"/>
      <w:marTop w:val="0"/>
      <w:marBottom w:val="0"/>
      <w:divBdr>
        <w:top w:val="none" w:sz="0" w:space="0" w:color="auto"/>
        <w:left w:val="none" w:sz="0" w:space="0" w:color="auto"/>
        <w:bottom w:val="none" w:sz="0" w:space="0" w:color="auto"/>
        <w:right w:val="none" w:sz="0" w:space="0" w:color="auto"/>
      </w:divBdr>
    </w:div>
    <w:div w:id="1627538283">
      <w:bodyDiv w:val="1"/>
      <w:marLeft w:val="0"/>
      <w:marRight w:val="0"/>
      <w:marTop w:val="0"/>
      <w:marBottom w:val="0"/>
      <w:divBdr>
        <w:top w:val="none" w:sz="0" w:space="0" w:color="auto"/>
        <w:left w:val="none" w:sz="0" w:space="0" w:color="auto"/>
        <w:bottom w:val="none" w:sz="0" w:space="0" w:color="auto"/>
        <w:right w:val="none" w:sz="0" w:space="0" w:color="auto"/>
      </w:divBdr>
      <w:divsChild>
        <w:div w:id="325986326">
          <w:marLeft w:val="0"/>
          <w:marRight w:val="0"/>
          <w:marTop w:val="0"/>
          <w:marBottom w:val="0"/>
          <w:divBdr>
            <w:top w:val="none" w:sz="0" w:space="0" w:color="auto"/>
            <w:left w:val="none" w:sz="0" w:space="0" w:color="auto"/>
            <w:bottom w:val="none" w:sz="0" w:space="0" w:color="auto"/>
            <w:right w:val="none" w:sz="0" w:space="0" w:color="auto"/>
          </w:divBdr>
        </w:div>
      </w:divsChild>
    </w:div>
    <w:div w:id="1677461148">
      <w:bodyDiv w:val="1"/>
      <w:marLeft w:val="0"/>
      <w:marRight w:val="0"/>
      <w:marTop w:val="0"/>
      <w:marBottom w:val="0"/>
      <w:divBdr>
        <w:top w:val="none" w:sz="0" w:space="0" w:color="auto"/>
        <w:left w:val="none" w:sz="0" w:space="0" w:color="auto"/>
        <w:bottom w:val="none" w:sz="0" w:space="0" w:color="auto"/>
        <w:right w:val="none" w:sz="0" w:space="0" w:color="auto"/>
      </w:divBdr>
      <w:divsChild>
        <w:div w:id="2066678246">
          <w:marLeft w:val="0"/>
          <w:marRight w:val="0"/>
          <w:marTop w:val="0"/>
          <w:marBottom w:val="0"/>
          <w:divBdr>
            <w:top w:val="none" w:sz="0" w:space="0" w:color="auto"/>
            <w:left w:val="none" w:sz="0" w:space="0" w:color="auto"/>
            <w:bottom w:val="none" w:sz="0" w:space="0" w:color="auto"/>
            <w:right w:val="none" w:sz="0" w:space="0" w:color="auto"/>
          </w:divBdr>
          <w:divsChild>
            <w:div w:id="655299598">
              <w:marLeft w:val="0"/>
              <w:marRight w:val="0"/>
              <w:marTop w:val="0"/>
              <w:marBottom w:val="0"/>
              <w:divBdr>
                <w:top w:val="none" w:sz="0" w:space="0" w:color="auto"/>
                <w:left w:val="none" w:sz="0" w:space="0" w:color="auto"/>
                <w:bottom w:val="none" w:sz="0" w:space="0" w:color="auto"/>
                <w:right w:val="none" w:sz="0" w:space="0" w:color="auto"/>
              </w:divBdr>
              <w:divsChild>
                <w:div w:id="641545047">
                  <w:marLeft w:val="0"/>
                  <w:marRight w:val="0"/>
                  <w:marTop w:val="0"/>
                  <w:marBottom w:val="0"/>
                  <w:divBdr>
                    <w:top w:val="none" w:sz="0" w:space="0" w:color="auto"/>
                    <w:left w:val="none" w:sz="0" w:space="0" w:color="auto"/>
                    <w:bottom w:val="none" w:sz="0" w:space="0" w:color="auto"/>
                    <w:right w:val="none" w:sz="0" w:space="0" w:color="auto"/>
                  </w:divBdr>
                  <w:divsChild>
                    <w:div w:id="13102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41867">
      <w:bodyDiv w:val="1"/>
      <w:marLeft w:val="0"/>
      <w:marRight w:val="0"/>
      <w:marTop w:val="0"/>
      <w:marBottom w:val="0"/>
      <w:divBdr>
        <w:top w:val="none" w:sz="0" w:space="0" w:color="auto"/>
        <w:left w:val="none" w:sz="0" w:space="0" w:color="auto"/>
        <w:bottom w:val="none" w:sz="0" w:space="0" w:color="auto"/>
        <w:right w:val="none" w:sz="0" w:space="0" w:color="auto"/>
      </w:divBdr>
      <w:divsChild>
        <w:div w:id="1111514838">
          <w:marLeft w:val="0"/>
          <w:marRight w:val="0"/>
          <w:marTop w:val="0"/>
          <w:marBottom w:val="0"/>
          <w:divBdr>
            <w:top w:val="none" w:sz="0" w:space="0" w:color="auto"/>
            <w:left w:val="none" w:sz="0" w:space="0" w:color="auto"/>
            <w:bottom w:val="none" w:sz="0" w:space="0" w:color="auto"/>
            <w:right w:val="none" w:sz="0" w:space="0" w:color="auto"/>
          </w:divBdr>
        </w:div>
      </w:divsChild>
    </w:div>
    <w:div w:id="1723939890">
      <w:bodyDiv w:val="1"/>
      <w:marLeft w:val="0"/>
      <w:marRight w:val="0"/>
      <w:marTop w:val="0"/>
      <w:marBottom w:val="0"/>
      <w:divBdr>
        <w:top w:val="none" w:sz="0" w:space="0" w:color="auto"/>
        <w:left w:val="none" w:sz="0" w:space="0" w:color="auto"/>
        <w:bottom w:val="none" w:sz="0" w:space="0" w:color="auto"/>
        <w:right w:val="none" w:sz="0" w:space="0" w:color="auto"/>
      </w:divBdr>
      <w:divsChild>
        <w:div w:id="1700157152">
          <w:marLeft w:val="0"/>
          <w:marRight w:val="0"/>
          <w:marTop w:val="0"/>
          <w:marBottom w:val="0"/>
          <w:divBdr>
            <w:top w:val="none" w:sz="0" w:space="0" w:color="auto"/>
            <w:left w:val="none" w:sz="0" w:space="0" w:color="auto"/>
            <w:bottom w:val="none" w:sz="0" w:space="0" w:color="auto"/>
            <w:right w:val="none" w:sz="0" w:space="0" w:color="auto"/>
          </w:divBdr>
          <w:divsChild>
            <w:div w:id="712970214">
              <w:marLeft w:val="0"/>
              <w:marRight w:val="0"/>
              <w:marTop w:val="0"/>
              <w:marBottom w:val="0"/>
              <w:divBdr>
                <w:top w:val="none" w:sz="0" w:space="0" w:color="auto"/>
                <w:left w:val="none" w:sz="0" w:space="0" w:color="auto"/>
                <w:bottom w:val="none" w:sz="0" w:space="0" w:color="auto"/>
                <w:right w:val="none" w:sz="0" w:space="0" w:color="auto"/>
              </w:divBdr>
              <w:divsChild>
                <w:div w:id="129400331">
                  <w:marLeft w:val="0"/>
                  <w:marRight w:val="0"/>
                  <w:marTop w:val="0"/>
                  <w:marBottom w:val="0"/>
                  <w:divBdr>
                    <w:top w:val="none" w:sz="0" w:space="0" w:color="auto"/>
                    <w:left w:val="none" w:sz="0" w:space="0" w:color="auto"/>
                    <w:bottom w:val="none" w:sz="0" w:space="0" w:color="auto"/>
                    <w:right w:val="none" w:sz="0" w:space="0" w:color="auto"/>
                  </w:divBdr>
                  <w:divsChild>
                    <w:div w:id="1659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8631">
      <w:bodyDiv w:val="1"/>
      <w:marLeft w:val="0"/>
      <w:marRight w:val="0"/>
      <w:marTop w:val="0"/>
      <w:marBottom w:val="0"/>
      <w:divBdr>
        <w:top w:val="none" w:sz="0" w:space="0" w:color="auto"/>
        <w:left w:val="none" w:sz="0" w:space="0" w:color="auto"/>
        <w:bottom w:val="none" w:sz="0" w:space="0" w:color="auto"/>
        <w:right w:val="none" w:sz="0" w:space="0" w:color="auto"/>
      </w:divBdr>
      <w:divsChild>
        <w:div w:id="226304435">
          <w:marLeft w:val="0"/>
          <w:marRight w:val="0"/>
          <w:marTop w:val="0"/>
          <w:marBottom w:val="0"/>
          <w:divBdr>
            <w:top w:val="none" w:sz="0" w:space="0" w:color="auto"/>
            <w:left w:val="none" w:sz="0" w:space="0" w:color="auto"/>
            <w:bottom w:val="none" w:sz="0" w:space="0" w:color="auto"/>
            <w:right w:val="none" w:sz="0" w:space="0" w:color="auto"/>
          </w:divBdr>
          <w:divsChild>
            <w:div w:id="1679889443">
              <w:marLeft w:val="0"/>
              <w:marRight w:val="0"/>
              <w:marTop w:val="0"/>
              <w:marBottom w:val="0"/>
              <w:divBdr>
                <w:top w:val="none" w:sz="0" w:space="0" w:color="auto"/>
                <w:left w:val="none" w:sz="0" w:space="0" w:color="auto"/>
                <w:bottom w:val="none" w:sz="0" w:space="0" w:color="auto"/>
                <w:right w:val="none" w:sz="0" w:space="0" w:color="auto"/>
              </w:divBdr>
              <w:divsChild>
                <w:div w:id="1232037064">
                  <w:marLeft w:val="0"/>
                  <w:marRight w:val="0"/>
                  <w:marTop w:val="0"/>
                  <w:marBottom w:val="0"/>
                  <w:divBdr>
                    <w:top w:val="none" w:sz="0" w:space="0" w:color="auto"/>
                    <w:left w:val="none" w:sz="0" w:space="0" w:color="auto"/>
                    <w:bottom w:val="none" w:sz="0" w:space="0" w:color="auto"/>
                    <w:right w:val="none" w:sz="0" w:space="0" w:color="auto"/>
                  </w:divBdr>
                  <w:divsChild>
                    <w:div w:id="11390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271887">
      <w:bodyDiv w:val="1"/>
      <w:marLeft w:val="0"/>
      <w:marRight w:val="0"/>
      <w:marTop w:val="0"/>
      <w:marBottom w:val="0"/>
      <w:divBdr>
        <w:top w:val="none" w:sz="0" w:space="0" w:color="auto"/>
        <w:left w:val="none" w:sz="0" w:space="0" w:color="auto"/>
        <w:bottom w:val="none" w:sz="0" w:space="0" w:color="auto"/>
        <w:right w:val="none" w:sz="0" w:space="0" w:color="auto"/>
      </w:divBdr>
      <w:divsChild>
        <w:div w:id="1552644224">
          <w:marLeft w:val="0"/>
          <w:marRight w:val="0"/>
          <w:marTop w:val="0"/>
          <w:marBottom w:val="0"/>
          <w:divBdr>
            <w:top w:val="none" w:sz="0" w:space="0" w:color="auto"/>
            <w:left w:val="none" w:sz="0" w:space="0" w:color="auto"/>
            <w:bottom w:val="none" w:sz="0" w:space="0" w:color="auto"/>
            <w:right w:val="none" w:sz="0" w:space="0" w:color="auto"/>
          </w:divBdr>
          <w:divsChild>
            <w:div w:id="2007662190">
              <w:marLeft w:val="0"/>
              <w:marRight w:val="0"/>
              <w:marTop w:val="0"/>
              <w:marBottom w:val="0"/>
              <w:divBdr>
                <w:top w:val="none" w:sz="0" w:space="0" w:color="auto"/>
                <w:left w:val="none" w:sz="0" w:space="0" w:color="auto"/>
                <w:bottom w:val="none" w:sz="0" w:space="0" w:color="auto"/>
                <w:right w:val="none" w:sz="0" w:space="0" w:color="auto"/>
              </w:divBdr>
              <w:divsChild>
                <w:div w:id="960766071">
                  <w:marLeft w:val="0"/>
                  <w:marRight w:val="0"/>
                  <w:marTop w:val="0"/>
                  <w:marBottom w:val="0"/>
                  <w:divBdr>
                    <w:top w:val="none" w:sz="0" w:space="0" w:color="auto"/>
                    <w:left w:val="none" w:sz="0" w:space="0" w:color="auto"/>
                    <w:bottom w:val="none" w:sz="0" w:space="0" w:color="auto"/>
                    <w:right w:val="none" w:sz="0" w:space="0" w:color="auto"/>
                  </w:divBdr>
                  <w:divsChild>
                    <w:div w:id="2304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08110">
      <w:bodyDiv w:val="1"/>
      <w:marLeft w:val="0"/>
      <w:marRight w:val="0"/>
      <w:marTop w:val="0"/>
      <w:marBottom w:val="0"/>
      <w:divBdr>
        <w:top w:val="none" w:sz="0" w:space="0" w:color="auto"/>
        <w:left w:val="none" w:sz="0" w:space="0" w:color="auto"/>
        <w:bottom w:val="none" w:sz="0" w:space="0" w:color="auto"/>
        <w:right w:val="none" w:sz="0" w:space="0" w:color="auto"/>
      </w:divBdr>
      <w:divsChild>
        <w:div w:id="397752267">
          <w:marLeft w:val="0"/>
          <w:marRight w:val="0"/>
          <w:marTop w:val="0"/>
          <w:marBottom w:val="0"/>
          <w:divBdr>
            <w:top w:val="none" w:sz="0" w:space="0" w:color="auto"/>
            <w:left w:val="none" w:sz="0" w:space="0" w:color="auto"/>
            <w:bottom w:val="none" w:sz="0" w:space="0" w:color="auto"/>
            <w:right w:val="none" w:sz="0" w:space="0" w:color="auto"/>
          </w:divBdr>
          <w:divsChild>
            <w:div w:id="73821969">
              <w:marLeft w:val="0"/>
              <w:marRight w:val="0"/>
              <w:marTop w:val="0"/>
              <w:marBottom w:val="0"/>
              <w:divBdr>
                <w:top w:val="none" w:sz="0" w:space="0" w:color="auto"/>
                <w:left w:val="none" w:sz="0" w:space="0" w:color="auto"/>
                <w:bottom w:val="none" w:sz="0" w:space="0" w:color="auto"/>
                <w:right w:val="none" w:sz="0" w:space="0" w:color="auto"/>
              </w:divBdr>
              <w:divsChild>
                <w:div w:id="144015125">
                  <w:marLeft w:val="0"/>
                  <w:marRight w:val="0"/>
                  <w:marTop w:val="0"/>
                  <w:marBottom w:val="0"/>
                  <w:divBdr>
                    <w:top w:val="none" w:sz="0" w:space="0" w:color="auto"/>
                    <w:left w:val="none" w:sz="0" w:space="0" w:color="auto"/>
                    <w:bottom w:val="none" w:sz="0" w:space="0" w:color="auto"/>
                    <w:right w:val="none" w:sz="0" w:space="0" w:color="auto"/>
                  </w:divBdr>
                  <w:divsChild>
                    <w:div w:id="14743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868749">
      <w:bodyDiv w:val="1"/>
      <w:marLeft w:val="0"/>
      <w:marRight w:val="0"/>
      <w:marTop w:val="0"/>
      <w:marBottom w:val="0"/>
      <w:divBdr>
        <w:top w:val="none" w:sz="0" w:space="0" w:color="auto"/>
        <w:left w:val="none" w:sz="0" w:space="0" w:color="auto"/>
        <w:bottom w:val="none" w:sz="0" w:space="0" w:color="auto"/>
        <w:right w:val="none" w:sz="0" w:space="0" w:color="auto"/>
      </w:divBdr>
      <w:divsChild>
        <w:div w:id="1141993403">
          <w:marLeft w:val="0"/>
          <w:marRight w:val="0"/>
          <w:marTop w:val="0"/>
          <w:marBottom w:val="0"/>
          <w:divBdr>
            <w:top w:val="none" w:sz="0" w:space="0" w:color="auto"/>
            <w:left w:val="none" w:sz="0" w:space="0" w:color="auto"/>
            <w:bottom w:val="none" w:sz="0" w:space="0" w:color="auto"/>
            <w:right w:val="none" w:sz="0" w:space="0" w:color="auto"/>
          </w:divBdr>
          <w:divsChild>
            <w:div w:id="2133210014">
              <w:marLeft w:val="0"/>
              <w:marRight w:val="0"/>
              <w:marTop w:val="0"/>
              <w:marBottom w:val="0"/>
              <w:divBdr>
                <w:top w:val="none" w:sz="0" w:space="0" w:color="auto"/>
                <w:left w:val="none" w:sz="0" w:space="0" w:color="auto"/>
                <w:bottom w:val="none" w:sz="0" w:space="0" w:color="auto"/>
                <w:right w:val="none" w:sz="0" w:space="0" w:color="auto"/>
              </w:divBdr>
              <w:divsChild>
                <w:div w:id="919370901">
                  <w:marLeft w:val="0"/>
                  <w:marRight w:val="0"/>
                  <w:marTop w:val="0"/>
                  <w:marBottom w:val="0"/>
                  <w:divBdr>
                    <w:top w:val="none" w:sz="0" w:space="0" w:color="auto"/>
                    <w:left w:val="none" w:sz="0" w:space="0" w:color="auto"/>
                    <w:bottom w:val="none" w:sz="0" w:space="0" w:color="auto"/>
                    <w:right w:val="none" w:sz="0" w:space="0" w:color="auto"/>
                  </w:divBdr>
                  <w:divsChild>
                    <w:div w:id="18085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61897">
      <w:bodyDiv w:val="1"/>
      <w:marLeft w:val="0"/>
      <w:marRight w:val="0"/>
      <w:marTop w:val="0"/>
      <w:marBottom w:val="0"/>
      <w:divBdr>
        <w:top w:val="none" w:sz="0" w:space="0" w:color="auto"/>
        <w:left w:val="none" w:sz="0" w:space="0" w:color="auto"/>
        <w:bottom w:val="none" w:sz="0" w:space="0" w:color="auto"/>
        <w:right w:val="none" w:sz="0" w:space="0" w:color="auto"/>
      </w:divBdr>
      <w:divsChild>
        <w:div w:id="10495728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dx.doi.org/10.17345/rcda.7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B0D186B3A1C14B8C50968E27B2802A"/>
        <w:category>
          <w:name w:val="General"/>
          <w:gallery w:val="placeholder"/>
        </w:category>
        <w:types>
          <w:type w:val="bbPlcHdr"/>
        </w:types>
        <w:behaviors>
          <w:behavior w:val="content"/>
        </w:behaviors>
        <w:guid w:val="{6241934B-FC1B-444A-A58E-FC3DC73CAF2E}"/>
      </w:docPartPr>
      <w:docPartBody>
        <w:p w:rsidR="00A47176" w:rsidRDefault="00A47176" w:rsidP="00A47176">
          <w:pPr>
            <w:pStyle w:val="DFB0D186B3A1C14B8C50968E27B2802A"/>
          </w:pPr>
          <w:r>
            <w:t>Suspendisse potenti. Vestibulum rhoncus. Ut rhoncus turpis a massa. Vivamus adipiscing vestibulum nunc. Maecenas vitae lorem. Donec el meu. Donec just quam, laoreet ut, fermentum at, blandit vitae, ligula. Vestibulum diam. Etiam ut velit nec lacus consectetuer sodales. Integer accumsan. Maecenas eleifend vestibulum allibero. Vestibulum metus ligula, volutpat vitae, feugiat at, blandit quis, lorem. Vestibulum davant ipsum primis in faucibus orci luctus et ultrices posuere cubilia Curae.</w:t>
          </w:r>
        </w:p>
      </w:docPartBody>
    </w:docPart>
    <w:docPart>
      <w:docPartPr>
        <w:name w:val="95D825F17DA8F249815AF18AD657FB85"/>
        <w:category>
          <w:name w:val="General"/>
          <w:gallery w:val="placeholder"/>
        </w:category>
        <w:types>
          <w:type w:val="bbPlcHdr"/>
        </w:types>
        <w:behaviors>
          <w:behavior w:val="content"/>
        </w:behaviors>
        <w:guid w:val="{15567668-7823-E941-A736-69C224D76483}"/>
      </w:docPartPr>
      <w:docPartBody>
        <w:p w:rsidR="00F33485" w:rsidRDefault="00A47176" w:rsidP="00A47176">
          <w:pPr>
            <w:pStyle w:val="95D825F17DA8F249815AF18AD657FB85"/>
          </w:pPr>
          <w:r>
            <w:t>Suspendisse potenti. Vestibulum rhoncus. Ut rhoncus turpis a massa. Vivamus adipiscing vestibulum nunc. Maecenas vitae lorem. Donec el meu. Donec just quam, laoreet ut, fermentum at, blandit vitae, ligula. Vestibulum diam. Etiam ut velit nec lacus consectetuer sodales. Integer accumsan. Maecenas eleifend vestibulum allibero. Vestibulum metus ligula, volutpat vitae, feugiat at, blandit quis, lorem. Vestibulum davant ipsum primis in faucibus orci luctus et ultrices posuere cubilia Curae.</w:t>
          </w:r>
        </w:p>
      </w:docPartBody>
    </w:docPart>
    <w:docPart>
      <w:docPartPr>
        <w:name w:val="101FF5963B9E1F4793E80ED4CDFDB6F0"/>
        <w:category>
          <w:name w:val="General"/>
          <w:gallery w:val="placeholder"/>
        </w:category>
        <w:types>
          <w:type w:val="bbPlcHdr"/>
        </w:types>
        <w:behaviors>
          <w:behavior w:val="content"/>
        </w:behaviors>
        <w:guid w:val="{26AFA5D7-0E15-004B-AFBC-CB4BE4F085B4}"/>
      </w:docPartPr>
      <w:docPartBody>
        <w:p w:rsidR="001F1836" w:rsidRDefault="001F1836" w:rsidP="001F1836">
          <w:pPr>
            <w:pStyle w:val="101FF5963B9E1F4793E80ED4CDFDB6F0"/>
          </w:pPr>
          <w:r>
            <w:t>Suspendisse potenti. Vestibulum rhoncus. Ut rhoncus turpis a massa. Vivamus adipiscing vestibulum nunc. Maecenas vitae lorem. Donec el meu. Donec just quam, laoreet ut, fermentum at, blandit vitae, ligula. Vestibulum diam. Etiam ut velit nec lacus consectetuer sodales. Integer accumsan. Maecenas eleifend vestibulum allibero. Vestibulum metus ligula, volutpat vitae, feugiat at, blandit quis, lorem. Vestibulum davant ipsum primis in faucibus orci luctus et ultrices posuere cubilia Curae.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Gothi">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Constantia">
    <w:panose1 w:val="02030602050306030303"/>
    <w:charset w:val="00"/>
    <w:family w:val="auto"/>
    <w:pitch w:val="variable"/>
    <w:sig w:usb0="A00002EF" w:usb1="400020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76"/>
    <w:rsid w:val="001119B4"/>
    <w:rsid w:val="00113595"/>
    <w:rsid w:val="001E7F23"/>
    <w:rsid w:val="001F1836"/>
    <w:rsid w:val="00496A2D"/>
    <w:rsid w:val="005F30FB"/>
    <w:rsid w:val="007113ED"/>
    <w:rsid w:val="007207C5"/>
    <w:rsid w:val="00736135"/>
    <w:rsid w:val="008D302F"/>
    <w:rsid w:val="00A33D8A"/>
    <w:rsid w:val="00A378A1"/>
    <w:rsid w:val="00A47176"/>
    <w:rsid w:val="00C145A9"/>
    <w:rsid w:val="00CD107D"/>
    <w:rsid w:val="00D65D1A"/>
    <w:rsid w:val="00F3348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FB0D186B3A1C14B8C50968E27B2802A">
    <w:name w:val="DFB0D186B3A1C14B8C50968E27B2802A"/>
    <w:rsid w:val="00A47176"/>
  </w:style>
  <w:style w:type="paragraph" w:customStyle="1" w:styleId="2665EA5B637922429CD5EE5E5088F25E">
    <w:name w:val="2665EA5B637922429CD5EE5E5088F25E"/>
    <w:rsid w:val="00A47176"/>
  </w:style>
  <w:style w:type="paragraph" w:customStyle="1" w:styleId="A70F4EEB55E64A41B9EB95A5BF8BA645">
    <w:name w:val="A70F4EEB55E64A41B9EB95A5BF8BA645"/>
    <w:rsid w:val="00A47176"/>
  </w:style>
  <w:style w:type="paragraph" w:customStyle="1" w:styleId="4503972F5913064381C88F40BF90E1ED">
    <w:name w:val="4503972F5913064381C88F40BF90E1ED"/>
    <w:rsid w:val="00A47176"/>
  </w:style>
  <w:style w:type="paragraph" w:customStyle="1" w:styleId="B8F6DFD3443FF64FA58DF92C8CE9EDA1">
    <w:name w:val="B8F6DFD3443FF64FA58DF92C8CE9EDA1"/>
    <w:rsid w:val="00A47176"/>
  </w:style>
  <w:style w:type="paragraph" w:customStyle="1" w:styleId="95D825F17DA8F249815AF18AD657FB85">
    <w:name w:val="95D825F17DA8F249815AF18AD657FB85"/>
    <w:rsid w:val="00A47176"/>
  </w:style>
  <w:style w:type="paragraph" w:customStyle="1" w:styleId="F40865971A39C044BF99FDF23A9D887A">
    <w:name w:val="F40865971A39C044BF99FDF23A9D887A"/>
    <w:rsid w:val="00A47176"/>
  </w:style>
  <w:style w:type="paragraph" w:customStyle="1" w:styleId="A24C1A9E7D133E42A1E59EC7ADAABD61">
    <w:name w:val="A24C1A9E7D133E42A1E59EC7ADAABD61"/>
    <w:rsid w:val="001F1836"/>
  </w:style>
  <w:style w:type="paragraph" w:customStyle="1" w:styleId="101FF5963B9E1F4793E80ED4CDFDB6F0">
    <w:name w:val="101FF5963B9E1F4793E80ED4CDFDB6F0"/>
    <w:rsid w:val="001F18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F654-6EC0-DF4B-B686-BF97A1B2B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19</Pages>
  <Words>6630</Words>
  <Characters>36466</Characters>
  <Application>Microsoft Macintosh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Cardesa Salzmann</dc:creator>
  <cp:keywords/>
  <dc:description/>
  <cp:lastModifiedBy>_____</cp:lastModifiedBy>
  <cp:revision>53</cp:revision>
  <dcterms:created xsi:type="dcterms:W3CDTF">2017-11-10T16:23:00Z</dcterms:created>
  <dcterms:modified xsi:type="dcterms:W3CDTF">2018-01-18T16:09:00Z</dcterms:modified>
</cp:coreProperties>
</file>